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358BBCC4" w:rsidR="00552ADF" w:rsidRPr="002F2321" w:rsidRDefault="00EF2272" w:rsidP="002F2321">
      <w:pPr>
        <w:pStyle w:val="Heading1"/>
        <w:rPr>
          <w:rFonts w:ascii="Times New Roman" w:hAnsi="Times New Roman" w:cs="Times New Roman"/>
          <w:color w:val="000000" w:themeColor="text1"/>
        </w:rPr>
      </w:pPr>
      <w:r>
        <w:rPr>
          <w:rFonts w:ascii="Times New Roman" w:hAnsi="Times New Roman" w:cs="Times New Roman"/>
          <w:color w:val="000000" w:themeColor="text1"/>
        </w:rPr>
        <w:t>GRNsight: a web application and service for v</w:t>
      </w:r>
      <w:r w:rsidR="00781373" w:rsidRPr="002F2321">
        <w:rPr>
          <w:rFonts w:ascii="Times New Roman" w:hAnsi="Times New Roman" w:cs="Times New Roman"/>
          <w:color w:val="000000" w:themeColor="text1"/>
        </w:rPr>
        <w:t xml:space="preserve">isualizing </w:t>
      </w:r>
      <w:r>
        <w:rPr>
          <w:rFonts w:ascii="Times New Roman" w:hAnsi="Times New Roman" w:cs="Times New Roman"/>
          <w:color w:val="000000" w:themeColor="text1"/>
        </w:rPr>
        <w:t>m</w:t>
      </w:r>
      <w:r w:rsidR="0024774A" w:rsidRPr="002F2321">
        <w:rPr>
          <w:rFonts w:ascii="Times New Roman" w:hAnsi="Times New Roman" w:cs="Times New Roman"/>
          <w:color w:val="000000" w:themeColor="text1"/>
        </w:rPr>
        <w:t>odels of</w:t>
      </w:r>
      <w:r w:rsidR="0024774A">
        <w:rPr>
          <w:rFonts w:ascii="Times New Roman" w:hAnsi="Times New Roman" w:cs="Times New Roman"/>
          <w:color w:val="000000" w:themeColor="text1"/>
        </w:rPr>
        <w:t xml:space="preserve"> </w:t>
      </w:r>
      <w:r>
        <w:rPr>
          <w:rFonts w:ascii="Times New Roman" w:hAnsi="Times New Roman" w:cs="Times New Roman"/>
          <w:color w:val="000000" w:themeColor="text1"/>
        </w:rPr>
        <w:t>small- to m</w:t>
      </w:r>
      <w:r w:rsidR="005F043E">
        <w:rPr>
          <w:rFonts w:ascii="Times New Roman" w:hAnsi="Times New Roman" w:cs="Times New Roman"/>
          <w:color w:val="000000" w:themeColor="text1"/>
        </w:rPr>
        <w:t xml:space="preserve">edium-scale </w:t>
      </w:r>
      <w:r>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35F03F2"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 xml:space="preserve">mouses over an edge, the numerical value of the weight parameter is displayed. Visualizations 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3B7C8C">
        <w:rPr>
          <w:rFonts w:cs="Times New Roman"/>
          <w:sz w:val="24"/>
          <w:szCs w:val="24"/>
        </w:rPr>
        <w:t xml:space="preserve">GRNsight </w:t>
      </w:r>
      <w:r w:rsidR="002421BC" w:rsidRPr="003B7C8C">
        <w:rPr>
          <w:rFonts w:cs="Times New Roman"/>
          <w:sz w:val="24"/>
          <w:szCs w:val="24"/>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r w:rsidR="00BE0AF2" w:rsidRPr="00D260ED">
        <w:rPr>
          <w:sz w:val="24"/>
          <w:szCs w:val="24"/>
        </w:rPr>
        <w:t>130</w:t>
      </w:r>
      <w:r w:rsidR="00BE0AF2" w:rsidRPr="002B2DCB">
        <w:rPr>
          <w:sz w:val="24"/>
          <w:szCs w:val="24"/>
        </w:rPr>
        <w:t xml:space="preserve"> </w:t>
      </w:r>
      <w:r w:rsidR="002D027C" w:rsidRPr="002B2DCB">
        <w:rPr>
          <w:sz w:val="24"/>
          <w:szCs w:val="24"/>
        </w:rPr>
        <w:t>automat</w:t>
      </w:r>
      <w:r w:rsidR="00EA0084">
        <w:rPr>
          <w:sz w:val="24"/>
          <w:szCs w:val="24"/>
        </w:rPr>
        <w:t>ed unit tests that examine over</w:t>
      </w:r>
      <w:r w:rsidR="002D027C" w:rsidRPr="002B2DCB">
        <w:rPr>
          <w:sz w:val="24"/>
          <w:szCs w:val="24"/>
        </w:rPr>
        <w:t xml:space="preserve"> </w:t>
      </w:r>
      <w:r w:rsidR="00B12B15" w:rsidRPr="00D260ED">
        <w:rPr>
          <w:sz w:val="24"/>
          <w:szCs w:val="24"/>
        </w:rPr>
        <w:t>52</w:t>
      </w:r>
      <w:r w:rsidR="002D027C" w:rsidRPr="00D260ED">
        <w:rPr>
          <w:sz w:val="24"/>
          <w:szCs w:val="24"/>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6A090A34" w14:textId="65EC76F1" w:rsidR="00C60395" w:rsidRPr="00A4086B" w:rsidRDefault="00C60395" w:rsidP="00124711">
      <w:pPr>
        <w:spacing w:before="240" w:after="240" w:line="480" w:lineRule="auto"/>
        <w:rPr>
          <w:sz w:val="24"/>
          <w:szCs w:val="24"/>
        </w:rPr>
      </w:pPr>
      <w:r w:rsidRPr="00A4086B">
        <w:rPr>
          <w:sz w:val="24"/>
          <w:szCs w:val="24"/>
        </w:rPr>
        <w:br w:type="page"/>
      </w:r>
    </w:p>
    <w:p w14:paraId="77D94E72"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lastRenderedPageBreak/>
        <w:t>Introduction</w:t>
      </w:r>
    </w:p>
    <w:p w14:paraId="3CE123B0" w14:textId="20ADDFB5" w:rsidR="00E05AC3" w:rsidRPr="00F23987" w:rsidRDefault="003314BA" w:rsidP="009F7917">
      <w:pPr>
        <w:spacing w:before="240" w:after="240" w:line="480" w:lineRule="auto"/>
        <w:ind w:firstLine="720"/>
        <w:rPr>
          <w:rFonts w:cs="Times New Roman"/>
          <w:sz w:val="24"/>
          <w:szCs w:val="24"/>
        </w:rPr>
      </w:pPr>
      <w:r w:rsidRPr="00F23987">
        <w:rPr>
          <w:sz w:val="24"/>
          <w:szCs w:val="24"/>
        </w:rPr>
        <w:t xml:space="preserve">GRNsight is a web application and service for visualizing models of </w:t>
      </w:r>
      <w:r w:rsidR="00D91E60" w:rsidRPr="00F23987">
        <w:rPr>
          <w:sz w:val="24"/>
          <w:szCs w:val="24"/>
        </w:rPr>
        <w:t xml:space="preserve">small- to medium-scale </w:t>
      </w:r>
      <w:r w:rsidRPr="00F23987">
        <w:rPr>
          <w:sz w:val="24"/>
          <w:szCs w:val="24"/>
        </w:rPr>
        <w:t>gene regulatory networks (GRN</w:t>
      </w:r>
      <w:r w:rsidR="00593A08" w:rsidRPr="00F23987">
        <w:rPr>
          <w:sz w:val="24"/>
          <w:szCs w:val="24"/>
        </w:rPr>
        <w:t>s</w:t>
      </w:r>
      <w:r w:rsidRPr="00F23987">
        <w:rPr>
          <w:sz w:val="24"/>
          <w:szCs w:val="24"/>
        </w:rPr>
        <w:t xml:space="preserve">). A gene regulatory network consists of genes, transcription factors, and the regulatory connections between them which govern the level of expression of mRNA and protein from genes. </w:t>
      </w:r>
      <w:r w:rsidR="00774C70" w:rsidRPr="00F23987">
        <w:rPr>
          <w:rFonts w:cs="Times New Roman"/>
          <w:sz w:val="24"/>
          <w:szCs w:val="24"/>
        </w:rPr>
        <w:t>Our group has</w:t>
      </w:r>
      <w:r w:rsidR="001020C1" w:rsidRPr="00F23987">
        <w:rPr>
          <w:rFonts w:cs="Times New Roman"/>
          <w:sz w:val="24"/>
          <w:szCs w:val="24"/>
        </w:rPr>
        <w:t xml:space="preserve"> developed</w:t>
      </w:r>
      <w:r w:rsidR="00774C70" w:rsidRPr="00F23987">
        <w:rPr>
          <w:rFonts w:cs="Times New Roman"/>
          <w:sz w:val="24"/>
          <w:szCs w:val="24"/>
        </w:rPr>
        <w:t xml:space="preserve"> a MATLAB program to perform parameter estimation and forward simulation of the dynamics of a</w:t>
      </w:r>
      <w:r w:rsidR="009A79F3" w:rsidRPr="00F23987">
        <w:rPr>
          <w:rFonts w:cs="Times New Roman"/>
          <w:sz w:val="24"/>
          <w:szCs w:val="24"/>
        </w:rPr>
        <w:t>n ordinary</w:t>
      </w:r>
      <w:r w:rsidR="00774C70" w:rsidRPr="00F23987">
        <w:rPr>
          <w:rFonts w:cs="Times New Roman"/>
          <w:sz w:val="24"/>
          <w:szCs w:val="24"/>
        </w:rPr>
        <w:t xml:space="preserve"> differential equations model of a </w:t>
      </w:r>
      <w:r w:rsidR="00641DA2" w:rsidRPr="00F23987">
        <w:rPr>
          <w:rFonts w:cs="Times New Roman"/>
          <w:sz w:val="24"/>
          <w:szCs w:val="24"/>
        </w:rPr>
        <w:t xml:space="preserve">medium-scale </w:t>
      </w:r>
      <w:r w:rsidR="00774C70" w:rsidRPr="00F23987">
        <w:rPr>
          <w:rFonts w:cs="Times New Roman"/>
          <w:sz w:val="24"/>
          <w:szCs w:val="24"/>
        </w:rPr>
        <w:t>GRN</w:t>
      </w:r>
      <w:r w:rsidR="00EE6618" w:rsidRPr="00F23987">
        <w:rPr>
          <w:rFonts w:cs="Times New Roman"/>
          <w:sz w:val="24"/>
          <w:szCs w:val="24"/>
        </w:rPr>
        <w:t xml:space="preserve"> with 21 nodes and 31</w:t>
      </w:r>
      <w:r w:rsidR="009A79F3" w:rsidRPr="00F23987">
        <w:rPr>
          <w:rFonts w:cs="Times New Roman"/>
          <w:sz w:val="24"/>
          <w:szCs w:val="24"/>
        </w:rPr>
        <w:t xml:space="preserve"> edges (Dahlquist et al.</w:t>
      </w:r>
      <w:r w:rsidR="00DA5DF1" w:rsidRPr="00F23987">
        <w:rPr>
          <w:rFonts w:cs="Times New Roman"/>
          <w:sz w:val="24"/>
          <w:szCs w:val="24"/>
        </w:rPr>
        <w:t>,</w:t>
      </w:r>
      <w:r w:rsidR="009A79F3" w:rsidRPr="00F23987">
        <w:rPr>
          <w:rFonts w:cs="Times New Roman"/>
          <w:sz w:val="24"/>
          <w:szCs w:val="24"/>
        </w:rPr>
        <w:t xml:space="preserve"> 2015</w:t>
      </w:r>
      <w:r w:rsidR="008B7E11" w:rsidRPr="00F23987">
        <w:rPr>
          <w:rFonts w:cs="Times New Roman"/>
          <w:sz w:val="24"/>
          <w:szCs w:val="24"/>
        </w:rPr>
        <w:t xml:space="preserve">; </w:t>
      </w:r>
      <w:r w:rsidR="008B7E11" w:rsidRPr="00F23987">
        <w:rPr>
          <w:rFonts w:cs="Times New Roman"/>
          <w:i/>
          <w:sz w:val="24"/>
          <w:szCs w:val="24"/>
        </w:rPr>
        <w:t>http://kdahlquist.github.io/GRNmap/</w:t>
      </w:r>
      <w:r w:rsidR="00774C70" w:rsidRPr="00F23987">
        <w:rPr>
          <w:rFonts w:cs="Times New Roman"/>
          <w:sz w:val="24"/>
          <w:szCs w:val="24"/>
        </w:rPr>
        <w:t xml:space="preserve">). </w:t>
      </w:r>
      <w:r w:rsidR="00AC2922" w:rsidRPr="00F23987">
        <w:rPr>
          <w:rFonts w:cs="Times New Roman"/>
          <w:sz w:val="24"/>
          <w:szCs w:val="24"/>
        </w:rPr>
        <w:t xml:space="preserve"> </w:t>
      </w:r>
      <w:r w:rsidR="001020C1" w:rsidRPr="00F23987">
        <w:rPr>
          <w:rFonts w:cs="Times New Roman"/>
          <w:sz w:val="24"/>
          <w:szCs w:val="24"/>
        </w:rPr>
        <w:t xml:space="preserve">GRNmap accepts a Microsoft Excel workbook as input, with multiple worksheets specifying the different types of data needed to run the model.  </w:t>
      </w:r>
      <w:r w:rsidR="00AC2922" w:rsidRPr="00F23987">
        <w:rPr>
          <w:rFonts w:cs="Times New Roman"/>
          <w:sz w:val="24"/>
          <w:szCs w:val="24"/>
        </w:rPr>
        <w:t xml:space="preserve">For compactness, </w:t>
      </w:r>
      <w:r w:rsidR="001020C1" w:rsidRPr="00F23987">
        <w:rPr>
          <w:rFonts w:cs="Times New Roman"/>
          <w:sz w:val="24"/>
          <w:szCs w:val="24"/>
        </w:rPr>
        <w:t>the GRN itself is specified by a worksheet that contains</w:t>
      </w:r>
      <w:r w:rsidR="00AC2922" w:rsidRPr="00F23987">
        <w:rPr>
          <w:rFonts w:cs="Times New Roman"/>
          <w:sz w:val="24"/>
          <w:szCs w:val="24"/>
        </w:rPr>
        <w:t xml:space="preserve"> an adjacency matrix where regulators are named in the columns and target genes in the rows. Each cell in the matrix contains a “</w:t>
      </w:r>
      <w:r w:rsidR="008E7420" w:rsidRPr="00F23987">
        <w:rPr>
          <w:rFonts w:cs="Times New Roman"/>
          <w:sz w:val="24"/>
          <w:szCs w:val="24"/>
        </w:rPr>
        <w:t>0</w:t>
      </w:r>
      <w:r w:rsidR="00AC2922" w:rsidRPr="00F23987">
        <w:rPr>
          <w:rFonts w:cs="Times New Roman"/>
          <w:sz w:val="24"/>
          <w:szCs w:val="24"/>
        </w:rPr>
        <w:t>” if there is no regulatory relationship between the regulator and target, or a “</w:t>
      </w:r>
      <w:r w:rsidR="008E7420" w:rsidRPr="00F23987">
        <w:rPr>
          <w:rFonts w:cs="Times New Roman"/>
          <w:sz w:val="24"/>
          <w:szCs w:val="24"/>
        </w:rPr>
        <w:t>1</w:t>
      </w:r>
      <w:r w:rsidR="00AC2922" w:rsidRPr="00F23987">
        <w:rPr>
          <w:rFonts w:cs="Times New Roman"/>
          <w:sz w:val="24"/>
          <w:szCs w:val="24"/>
        </w:rPr>
        <w:t xml:space="preserve">” if there is a regulatory relationship between them.  </w:t>
      </w:r>
      <w:r w:rsidR="001020C1" w:rsidRPr="00F23987">
        <w:rPr>
          <w:rFonts w:cs="Times New Roman"/>
          <w:sz w:val="24"/>
          <w:szCs w:val="24"/>
        </w:rPr>
        <w:t>The GRNmap program</w:t>
      </w:r>
      <w:r w:rsidR="00AC2922" w:rsidRPr="00F23987">
        <w:rPr>
          <w:rFonts w:cs="Times New Roman"/>
          <w:sz w:val="24"/>
          <w:szCs w:val="24"/>
        </w:rPr>
        <w:t xml:space="preserve"> then outputs the estimated weight parameters </w:t>
      </w:r>
      <w:r w:rsidR="001020C1" w:rsidRPr="00F23987">
        <w:rPr>
          <w:rFonts w:cs="Times New Roman"/>
          <w:sz w:val="24"/>
          <w:szCs w:val="24"/>
        </w:rPr>
        <w:t xml:space="preserve">in a new worksheet containing </w:t>
      </w:r>
      <w:r w:rsidR="00AC2922" w:rsidRPr="00F23987">
        <w:rPr>
          <w:rFonts w:cs="Times New Roman"/>
          <w:sz w:val="24"/>
          <w:szCs w:val="24"/>
        </w:rPr>
        <w:t>an adjacency matrix where the “</w:t>
      </w:r>
      <w:r w:rsidR="008E7420" w:rsidRPr="00F23987">
        <w:rPr>
          <w:rFonts w:cs="Times New Roman"/>
          <w:sz w:val="24"/>
          <w:szCs w:val="24"/>
        </w:rPr>
        <w:t>1</w:t>
      </w:r>
      <w:r w:rsidR="00AC2922" w:rsidRPr="00F23987">
        <w:rPr>
          <w:rFonts w:cs="Times New Roman"/>
          <w:sz w:val="24"/>
          <w:szCs w:val="24"/>
        </w:rPr>
        <w:t>’s” are replaced with a real numb</w:t>
      </w:r>
      <w:r w:rsidR="0047264B" w:rsidRPr="00F23987">
        <w:rPr>
          <w:rFonts w:cs="Times New Roman"/>
          <w:sz w:val="24"/>
          <w:szCs w:val="24"/>
        </w:rPr>
        <w:t xml:space="preserve">er that is the weight parameter, </w:t>
      </w:r>
      <w:r w:rsidR="00593A08" w:rsidRPr="00F23987">
        <w:rPr>
          <w:rFonts w:cs="Times New Roman"/>
          <w:sz w:val="24"/>
          <w:szCs w:val="24"/>
        </w:rPr>
        <w:t xml:space="preserve">representing </w:t>
      </w:r>
      <w:r w:rsidR="0047264B" w:rsidRPr="00F23987">
        <w:rPr>
          <w:rFonts w:cs="Times New Roman"/>
          <w:sz w:val="24"/>
          <w:szCs w:val="24"/>
        </w:rPr>
        <w:t>the direction (</w:t>
      </w:r>
      <w:r w:rsidR="008E7420" w:rsidRPr="00F23987">
        <w:rPr>
          <w:rFonts w:cs="Times New Roman"/>
          <w:sz w:val="24"/>
          <w:szCs w:val="24"/>
        </w:rPr>
        <w:t xml:space="preserve">positive for </w:t>
      </w:r>
      <w:r w:rsidR="0047264B" w:rsidRPr="00F23987">
        <w:rPr>
          <w:rFonts w:cs="Times New Roman"/>
          <w:sz w:val="24"/>
          <w:szCs w:val="24"/>
        </w:rPr>
        <w:t xml:space="preserve">activation or </w:t>
      </w:r>
      <w:r w:rsidR="008E7420" w:rsidRPr="00F23987">
        <w:rPr>
          <w:rFonts w:cs="Times New Roman"/>
          <w:sz w:val="24"/>
          <w:szCs w:val="24"/>
        </w:rPr>
        <w:t xml:space="preserve">negative for </w:t>
      </w:r>
      <w:r w:rsidR="0047264B" w:rsidRPr="00F23987">
        <w:rPr>
          <w:rFonts w:cs="Times New Roman"/>
          <w:sz w:val="24"/>
          <w:szCs w:val="24"/>
        </w:rPr>
        <w:t>repression) and magnitude of the influence of the transcript</w:t>
      </w:r>
      <w:r w:rsidR="00593A08" w:rsidRPr="00F23987">
        <w:rPr>
          <w:rFonts w:cs="Times New Roman"/>
          <w:sz w:val="24"/>
          <w:szCs w:val="24"/>
        </w:rPr>
        <w:t>i</w:t>
      </w:r>
      <w:r w:rsidR="0047264B" w:rsidRPr="00F23987">
        <w:rPr>
          <w:rFonts w:cs="Times New Roman"/>
          <w:sz w:val="24"/>
          <w:szCs w:val="24"/>
        </w:rPr>
        <w:t>on factor on its target gene</w:t>
      </w:r>
      <w:r w:rsidR="00655618" w:rsidRPr="00F23987">
        <w:rPr>
          <w:rFonts w:cs="Times New Roman"/>
          <w:sz w:val="24"/>
          <w:szCs w:val="24"/>
        </w:rPr>
        <w:t xml:space="preserve"> (Dahlquist et al., 2015)</w:t>
      </w:r>
      <w:r w:rsidR="0047264B" w:rsidRPr="00F23987">
        <w:rPr>
          <w:rFonts w:cs="Times New Roman"/>
          <w:sz w:val="24"/>
          <w:szCs w:val="24"/>
        </w:rPr>
        <w:t xml:space="preserve">.  </w:t>
      </w:r>
      <w:r w:rsidR="006C27DB" w:rsidRPr="00F23987">
        <w:rPr>
          <w:rFonts w:cs="Times New Roman"/>
          <w:sz w:val="24"/>
          <w:szCs w:val="24"/>
        </w:rPr>
        <w:t>Although</w:t>
      </w:r>
      <w:r w:rsidR="008E7420" w:rsidRPr="00F23987">
        <w:rPr>
          <w:rFonts w:cs="Times New Roman"/>
          <w:sz w:val="24"/>
          <w:szCs w:val="24"/>
        </w:rPr>
        <w:t xml:space="preserve"> </w:t>
      </w:r>
      <w:r w:rsidR="00D070EB" w:rsidRPr="00F23987">
        <w:rPr>
          <w:rFonts w:cs="Times New Roman"/>
          <w:sz w:val="24"/>
          <w:szCs w:val="24"/>
        </w:rPr>
        <w:t xml:space="preserve">MATLAB </w:t>
      </w:r>
      <w:r w:rsidR="00DD202D" w:rsidRPr="00F23987">
        <w:rPr>
          <w:rFonts w:cs="Times New Roman"/>
          <w:sz w:val="24"/>
          <w:szCs w:val="24"/>
        </w:rPr>
        <w:t>has</w:t>
      </w:r>
      <w:r w:rsidR="001020C1" w:rsidRPr="00F23987">
        <w:rPr>
          <w:rFonts w:cs="Times New Roman"/>
          <w:sz w:val="24"/>
          <w:szCs w:val="24"/>
        </w:rPr>
        <w:t xml:space="preserve"> graph layout capabilities, </w:t>
      </w:r>
      <w:r w:rsidR="008E7420" w:rsidRPr="00F23987">
        <w:rPr>
          <w:rFonts w:cs="Times New Roman"/>
          <w:sz w:val="24"/>
          <w:szCs w:val="24"/>
        </w:rPr>
        <w:t xml:space="preserve">we wanted a way </w:t>
      </w:r>
      <w:r w:rsidR="001020C1" w:rsidRPr="00F23987">
        <w:rPr>
          <w:rFonts w:cs="Times New Roman"/>
          <w:sz w:val="24"/>
          <w:szCs w:val="24"/>
        </w:rPr>
        <w:t xml:space="preserve">for novice and experienced </w:t>
      </w:r>
      <w:r w:rsidR="00864B6C" w:rsidRPr="00F23987">
        <w:rPr>
          <w:rFonts w:cs="Times New Roman"/>
          <w:sz w:val="24"/>
          <w:szCs w:val="24"/>
        </w:rPr>
        <w:t>biologists</w:t>
      </w:r>
      <w:r w:rsidR="001020C1" w:rsidRPr="00F23987">
        <w:rPr>
          <w:rFonts w:cs="Times New Roman"/>
          <w:sz w:val="24"/>
          <w:szCs w:val="24"/>
        </w:rPr>
        <w:t xml:space="preserve"> alike </w:t>
      </w:r>
      <w:r w:rsidR="008E7420" w:rsidRPr="00F23987">
        <w:rPr>
          <w:rFonts w:cs="Times New Roman"/>
          <w:sz w:val="24"/>
          <w:szCs w:val="24"/>
        </w:rPr>
        <w:t xml:space="preserve">to quickly and easily view the network graph </w:t>
      </w:r>
      <w:r w:rsidR="00163808" w:rsidRPr="00F23987">
        <w:rPr>
          <w:rFonts w:cs="Times New Roman"/>
          <w:sz w:val="24"/>
          <w:szCs w:val="24"/>
        </w:rPr>
        <w:t>corresponding to</w:t>
      </w:r>
      <w:r w:rsidR="008E7420" w:rsidRPr="00F23987">
        <w:rPr>
          <w:rFonts w:cs="Times New Roman"/>
          <w:sz w:val="24"/>
          <w:szCs w:val="24"/>
        </w:rPr>
        <w:t xml:space="preserve"> the matrix</w:t>
      </w:r>
      <w:r w:rsidR="00DD202D" w:rsidRPr="00F23987">
        <w:rPr>
          <w:rFonts w:cs="Times New Roman"/>
          <w:sz w:val="24"/>
          <w:szCs w:val="24"/>
        </w:rPr>
        <w:t xml:space="preserve"> without having to create or modify MATLAB code</w:t>
      </w:r>
      <w:r w:rsidR="008E7420" w:rsidRPr="00F23987">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r w:rsidRPr="00F23987">
        <w:rPr>
          <w:sz w:val="24"/>
          <w:szCs w:val="24"/>
        </w:rPr>
        <w:t xml:space="preserve">Pavlopoulos et al. (2015) have recently reviewed the types, trends, and usage of visualization tools available for genomics and systems biology, </w:t>
      </w:r>
      <w:r w:rsidR="00477451" w:rsidRPr="00F23987">
        <w:rPr>
          <w:sz w:val="24"/>
          <w:szCs w:val="24"/>
        </w:rPr>
        <w:t xml:space="preserve">listing a total of 47 stand-alone </w:t>
      </w:r>
      <w:r w:rsidR="00477451" w:rsidRPr="00F23987">
        <w:rPr>
          <w:sz w:val="24"/>
          <w:szCs w:val="24"/>
        </w:rPr>
        <w:lastRenderedPageBreak/>
        <w:t>and web-based tools for network analysis</w:t>
      </w:r>
      <w:r w:rsidRPr="00F23987">
        <w:rPr>
          <w:sz w:val="24"/>
          <w:szCs w:val="24"/>
        </w:rPr>
        <w:t xml:space="preserve">.  </w:t>
      </w:r>
      <w:r w:rsidR="00823F45" w:rsidRPr="00F23987">
        <w:rPr>
          <w:sz w:val="24"/>
          <w:szCs w:val="24"/>
        </w:rPr>
        <w:t xml:space="preserve">With such a large number of tools available, it would be reasonable to expect that </w:t>
      </w:r>
      <w:r w:rsidR="007371F8" w:rsidRPr="00F23987">
        <w:rPr>
          <w:sz w:val="24"/>
          <w:szCs w:val="24"/>
        </w:rPr>
        <w:t>one already exists that could fulfill our needs</w:t>
      </w:r>
      <w:r w:rsidR="00823F45" w:rsidRPr="00F23987">
        <w:rPr>
          <w:sz w:val="24"/>
          <w:szCs w:val="24"/>
        </w:rPr>
        <w:t xml:space="preserve">.  </w:t>
      </w:r>
      <w:r w:rsidR="00446E46" w:rsidRPr="00F23987">
        <w:rPr>
          <w:sz w:val="24"/>
          <w:szCs w:val="24"/>
        </w:rPr>
        <w:t>However, despite th</w:t>
      </w:r>
      <w:r w:rsidR="00CE17DF" w:rsidRPr="00F23987">
        <w:rPr>
          <w:sz w:val="24"/>
          <w:szCs w:val="24"/>
        </w:rPr>
        <w:t xml:space="preserve">is diversity of tools, each had properties that limited their use for us.  For example, some </w:t>
      </w:r>
      <w:r w:rsidR="00446E46" w:rsidRPr="00F23987">
        <w:rPr>
          <w:sz w:val="24"/>
          <w:szCs w:val="24"/>
        </w:rPr>
        <w:t xml:space="preserve">were </w:t>
      </w:r>
      <w:r w:rsidR="00586156" w:rsidRPr="00F23987">
        <w:rPr>
          <w:sz w:val="24"/>
          <w:szCs w:val="24"/>
        </w:rPr>
        <w:t>hard</w:t>
      </w:r>
      <w:r w:rsidR="00586156">
        <w:rPr>
          <w:sz w:val="24"/>
          <w:szCs w:val="24"/>
        </w:rPr>
        <w:t xml:space="preserve">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w:t>
      </w:r>
      <w:r w:rsidR="00CE17DF" w:rsidRPr="00F23987">
        <w:rPr>
          <w:sz w:val="24"/>
          <w:szCs w:val="24"/>
        </w:rPr>
        <w:t xml:space="preserve">the GRNmap specifications </w:t>
      </w:r>
      <w:r w:rsidR="00586156" w:rsidRPr="00F23987">
        <w:rPr>
          <w:sz w:val="24"/>
          <w:szCs w:val="24"/>
        </w:rPr>
        <w:t>as input</w:t>
      </w:r>
      <w:r w:rsidR="009902A9" w:rsidRPr="00F23987">
        <w:rPr>
          <w:sz w:val="24"/>
          <w:szCs w:val="24"/>
        </w:rPr>
        <w:t xml:space="preserve"> without some manipulation of the </w:t>
      </w:r>
      <w:r w:rsidR="00CE17DF" w:rsidRPr="00F23987">
        <w:rPr>
          <w:sz w:val="24"/>
          <w:szCs w:val="24"/>
        </w:rPr>
        <w:t xml:space="preserve">data format.  </w:t>
      </w:r>
      <w:r w:rsidR="00E52B0F" w:rsidRPr="00F23987">
        <w:rPr>
          <w:sz w:val="24"/>
          <w:szCs w:val="24"/>
        </w:rPr>
        <w:t xml:space="preserve">Many </w:t>
      </w:r>
      <w:r w:rsidR="00CE17DF" w:rsidRPr="00F23987">
        <w:rPr>
          <w:sz w:val="24"/>
          <w:szCs w:val="24"/>
        </w:rPr>
        <w:t>required installation of stand-alone software</w:t>
      </w:r>
      <w:r w:rsidR="00586156" w:rsidRPr="00F23987">
        <w:rPr>
          <w:sz w:val="24"/>
          <w:szCs w:val="24"/>
        </w:rPr>
        <w:t xml:space="preserve">, </w:t>
      </w:r>
      <w:r w:rsidR="00CE17DF" w:rsidRPr="00F23987">
        <w:rPr>
          <w:sz w:val="24"/>
          <w:szCs w:val="24"/>
        </w:rPr>
        <w:t>and/</w:t>
      </w:r>
      <w:r w:rsidR="00586156" w:rsidRPr="00F23987">
        <w:rPr>
          <w:sz w:val="24"/>
          <w:szCs w:val="24"/>
        </w:rPr>
        <w:t>or h</w:t>
      </w:r>
      <w:r w:rsidR="00CE17DF" w:rsidRPr="00F23987">
        <w:rPr>
          <w:sz w:val="24"/>
          <w:szCs w:val="24"/>
        </w:rPr>
        <w:t>ad a steep learning curve.  As an illustration of this,</w:t>
      </w:r>
      <w:r w:rsidR="00586156" w:rsidRPr="00F23987">
        <w:rPr>
          <w:sz w:val="24"/>
          <w:szCs w:val="24"/>
        </w:rPr>
        <w:t xml:space="preserve"> Pavlopoulos et al. (2015) showed that t</w:t>
      </w:r>
      <w:r w:rsidR="00431819" w:rsidRPr="00F23987">
        <w:rPr>
          <w:sz w:val="24"/>
          <w:szCs w:val="24"/>
        </w:rPr>
        <w:t>he open source software, Cytoscape (</w:t>
      </w:r>
      <w:r w:rsidR="002A703E" w:rsidRPr="00F23987">
        <w:rPr>
          <w:sz w:val="24"/>
          <w:szCs w:val="24"/>
        </w:rPr>
        <w:t>Shannon et al., 2003</w:t>
      </w:r>
      <w:r w:rsidR="0082389F" w:rsidRPr="00F23987">
        <w:rPr>
          <w:sz w:val="24"/>
          <w:szCs w:val="24"/>
        </w:rPr>
        <w:t>; Smoot et al., 2011</w:t>
      </w:r>
      <w:r w:rsidR="00431819" w:rsidRPr="00F23987">
        <w:rPr>
          <w:sz w:val="24"/>
          <w:szCs w:val="24"/>
        </w:rPr>
        <w:t xml:space="preserve">) </w:t>
      </w:r>
      <w:r w:rsidR="00586156" w:rsidRPr="00F23987">
        <w:rPr>
          <w:sz w:val="24"/>
          <w:szCs w:val="24"/>
        </w:rPr>
        <w:t xml:space="preserve">had the highest citation count in the Scopus </w:t>
      </w:r>
      <w:r w:rsidR="00CE17DF" w:rsidRPr="00F23987">
        <w:rPr>
          <w:sz w:val="24"/>
          <w:szCs w:val="24"/>
        </w:rPr>
        <w:t xml:space="preserve">database, </w:t>
      </w:r>
      <w:r w:rsidR="00586156" w:rsidRPr="00F23987">
        <w:rPr>
          <w:sz w:val="24"/>
          <w:szCs w:val="24"/>
        </w:rPr>
        <w:t xml:space="preserve">as it </w:t>
      </w:r>
      <w:r w:rsidR="00431819" w:rsidRPr="00F23987">
        <w:rPr>
          <w:sz w:val="24"/>
          <w:szCs w:val="24"/>
        </w:rPr>
        <w:t>is widely recognized as the “best-in-class” tool for viewing and analyzing large networks for systems biology research.  However, while Cytoscape is flexible in terms of what types of</w:t>
      </w:r>
      <w:r w:rsidR="00431819">
        <w:rPr>
          <w:sz w:val="24"/>
          <w:szCs w:val="24"/>
        </w:rPr>
        <w:t xml:space="preserve">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Cytoscape and go.”  </w:t>
      </w:r>
      <w:r w:rsidR="00431819">
        <w:rPr>
          <w:sz w:val="24"/>
          <w:szCs w:val="24"/>
        </w:rPr>
        <w:t xml:space="preserve">Another open source </w:t>
      </w:r>
      <w:r w:rsidR="00431819" w:rsidRPr="00F23987">
        <w:rPr>
          <w:sz w:val="24"/>
          <w:szCs w:val="24"/>
        </w:rPr>
        <w:t>application, Gephi (Bastian, Heymann, and Jacomy, 2009), is a general graph visualization tool</w:t>
      </w:r>
      <w:r w:rsidR="00C36973">
        <w:rPr>
          <w:sz w:val="24"/>
          <w:szCs w:val="24"/>
        </w:rPr>
        <w:t xml:space="preserve"> </w:t>
      </w:r>
      <w:r w:rsidR="00C36973">
        <w:rPr>
          <w:sz w:val="24"/>
          <w:szCs w:val="24"/>
        </w:rPr>
        <w:lastRenderedPageBreak/>
        <w:t>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 xml:space="preserve">serve as a model for best </w:t>
      </w:r>
      <w:r w:rsidR="00435937" w:rsidRPr="00F23987">
        <w:rPr>
          <w:sz w:val="24"/>
          <w:szCs w:val="24"/>
        </w:rPr>
        <w:t>practices for software development in bioinformatics (Schultheiss, 2011; Wilson et al., 2014)</w:t>
      </w:r>
      <w:r w:rsidR="00275574" w:rsidRPr="00F23987">
        <w:rPr>
          <w:sz w:val="24"/>
          <w:szCs w:val="24"/>
        </w:rPr>
        <w:t>,</w:t>
      </w:r>
      <w:r w:rsidR="00275574">
        <w:rPr>
          <w:sz w:val="24"/>
          <w:szCs w:val="24"/>
        </w:rPr>
        <w:t xml:space="preserve">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 xml:space="preserve">GRNs, and not every possible graph from every possible application domain.  This specific tailoring also included minimizing any startup, onboarding, or overhead time.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xml:space="preserve">.  Conversion is accomplished </w:t>
      </w:r>
      <w:r w:rsidR="00037584" w:rsidRPr="00F23987">
        <w:rPr>
          <w:sz w:val="24"/>
          <w:szCs w:val="24"/>
        </w:rPr>
        <w:t>by first parsing the .xlsx file using the node-xlsx library (</w:t>
      </w:r>
      <w:r w:rsidR="00037584" w:rsidRPr="00F23987">
        <w:rPr>
          <w:i/>
          <w:sz w:val="24"/>
          <w:szCs w:val="24"/>
        </w:rPr>
        <w:t>https://github.com/mgcrea/node-xlsx</w:t>
      </w:r>
      <w:r w:rsidR="00037584" w:rsidRPr="00F23987">
        <w:rPr>
          <w:sz w:val="24"/>
          <w:szCs w:val="24"/>
        </w:rPr>
        <w:t>)</w:t>
      </w:r>
      <w:r w:rsidR="00037584">
        <w:rPr>
          <w:sz w:val="24"/>
          <w:szCs w:val="24"/>
        </w:rPr>
        <w:t xml:space="preserve">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 xml:space="preserve">GRNsight is an open source project and is itself built using other open source software. </w:t>
      </w:r>
      <w:r w:rsidRPr="00F23987">
        <w:rPr>
          <w:sz w:val="24"/>
          <w:szCs w:val="24"/>
        </w:rPr>
        <w:t>Server-side components are implemented with Node.js and the Express framework (Brown 2014). Graph visualization is facilitated by</w:t>
      </w:r>
      <w:r w:rsidR="002A10C5" w:rsidRPr="00F23987">
        <w:rPr>
          <w:sz w:val="24"/>
          <w:szCs w:val="24"/>
        </w:rPr>
        <w:t xml:space="preserve"> the Data-Driven Documents </w:t>
      </w:r>
      <w:r w:rsidRPr="00F23987">
        <w:rPr>
          <w:sz w:val="24"/>
          <w:szCs w:val="24"/>
        </w:rPr>
        <w:t xml:space="preserve">JavaScript library </w:t>
      </w:r>
      <w:r w:rsidR="002A10C5" w:rsidRPr="00F23987">
        <w:rPr>
          <w:sz w:val="24"/>
          <w:szCs w:val="24"/>
        </w:rPr>
        <w:t xml:space="preserve">(D3.js; </w:t>
      </w:r>
      <w:r w:rsidRPr="00F23987">
        <w:rPr>
          <w:rFonts w:eastAsia="Times New Roman" w:cs="Times New Roman"/>
          <w:sz w:val="24"/>
          <w:szCs w:val="24"/>
        </w:rPr>
        <w:t>Bostock, Ogievetsky, and Heer, 2011</w:t>
      </w:r>
      <w:r w:rsidRPr="00F23987">
        <w:rPr>
          <w:sz w:val="24"/>
          <w:szCs w:val="24"/>
        </w:rPr>
        <w:t>).</w:t>
      </w:r>
      <w:r w:rsidR="00E127F8" w:rsidRPr="00F23987">
        <w:rPr>
          <w:sz w:val="24"/>
          <w:szCs w:val="24"/>
        </w:rPr>
        <w:t xml:space="preserve"> </w:t>
      </w:r>
      <w:r w:rsidR="001F3578" w:rsidRPr="00F23987">
        <w:rPr>
          <w:sz w:val="24"/>
          <w:szCs w:val="24"/>
        </w:rPr>
        <w:t xml:space="preserve"> D3</w:t>
      </w:r>
      <w:r w:rsidR="00F02503" w:rsidRPr="00F23987">
        <w:rPr>
          <w:sz w:val="24"/>
          <w:szCs w:val="24"/>
        </w:rPr>
        <w:t>.js</w:t>
      </w:r>
      <w:r w:rsidR="001F3578" w:rsidRPr="00F23987">
        <w:rPr>
          <w:sz w:val="24"/>
          <w:szCs w:val="24"/>
        </w:rPr>
        <w:t xml:space="preserve"> provides </w:t>
      </w:r>
      <w:r w:rsidR="00257237" w:rsidRPr="00F23987">
        <w:rPr>
          <w:sz w:val="24"/>
          <w:szCs w:val="24"/>
        </w:rPr>
        <w:t xml:space="preserve">data mapping and layout routines </w:t>
      </w:r>
      <w:r w:rsidR="001F3578" w:rsidRPr="00F23987">
        <w:rPr>
          <w:sz w:val="24"/>
          <w:szCs w:val="24"/>
        </w:rPr>
        <w:t>which</w:t>
      </w:r>
      <w:r w:rsidR="001F3578">
        <w:rPr>
          <w:sz w:val="24"/>
          <w:szCs w:val="24"/>
        </w:rPr>
        <w:t xml:space="preserve">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r w:rsidRPr="00F23987">
        <w:rPr>
          <w:sz w:val="24"/>
          <w:szCs w:val="24"/>
        </w:rPr>
        <w:t>GRNsight’s diagrams are based on D3.js’s force graph layout algorithm</w:t>
      </w:r>
      <w:r w:rsidR="001E4822" w:rsidRPr="00F23987">
        <w:rPr>
          <w:sz w:val="24"/>
          <w:szCs w:val="24"/>
        </w:rPr>
        <w:t xml:space="preserve"> (</w:t>
      </w:r>
      <w:r w:rsidR="001E4822" w:rsidRPr="00F23987">
        <w:rPr>
          <w:rFonts w:eastAsia="Times New Roman" w:cs="Times New Roman"/>
          <w:sz w:val="24"/>
          <w:szCs w:val="24"/>
        </w:rPr>
        <w:t>Bostock, Ogievetsky, and Heer, 2011</w:t>
      </w:r>
      <w:r w:rsidR="001E4822" w:rsidRPr="00F23987">
        <w:rPr>
          <w:sz w:val="24"/>
          <w:szCs w:val="24"/>
        </w:rPr>
        <w:t>)</w:t>
      </w:r>
      <w:r w:rsidRPr="00F23987">
        <w:rPr>
          <w:sz w:val="24"/>
          <w:szCs w:val="24"/>
        </w:rPr>
        <w:t>, which was then extensively customized to support the specific</w:t>
      </w:r>
      <w:r w:rsidRPr="00A4086B">
        <w:rPr>
          <w:sz w:val="24"/>
          <w:szCs w:val="24"/>
        </w:rPr>
        <w:t xml:space="preserve">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 xml:space="preserve">and magnitude of the weight </w:t>
      </w:r>
      <w:r w:rsidR="0078020C" w:rsidRPr="00F23987">
        <w:rPr>
          <w:sz w:val="24"/>
          <w:szCs w:val="24"/>
        </w:rPr>
        <w:t>parameter.</w:t>
      </w:r>
      <w:r w:rsidRPr="00F23987">
        <w:rPr>
          <w:sz w:val="24"/>
          <w:szCs w:val="24"/>
        </w:rPr>
        <w:t xml:space="preserve">  </w:t>
      </w:r>
      <w:r w:rsidR="009D0CDF" w:rsidRPr="00F23987">
        <w:rPr>
          <w:sz w:val="24"/>
          <w:szCs w:val="24"/>
        </w:rPr>
        <w:t xml:space="preserve">As is </w:t>
      </w:r>
      <w:r w:rsidR="00EB6D8F" w:rsidRPr="00F23987">
        <w:rPr>
          <w:sz w:val="24"/>
          <w:szCs w:val="24"/>
        </w:rPr>
        <w:t>common practice</w:t>
      </w:r>
      <w:r w:rsidR="009D0CDF" w:rsidRPr="00F23987">
        <w:rPr>
          <w:sz w:val="24"/>
          <w:szCs w:val="24"/>
        </w:rPr>
        <w:t xml:space="preserve"> in biological pathway diagrams</w:t>
      </w:r>
      <w:r w:rsidR="001A7A8B" w:rsidRPr="00F23987">
        <w:rPr>
          <w:sz w:val="24"/>
          <w:szCs w:val="24"/>
        </w:rPr>
        <w:t xml:space="preserve"> (Gostner et al., 2014)</w:t>
      </w:r>
      <w:r w:rsidR="009D0CDF" w:rsidRPr="00F23987">
        <w:rPr>
          <w:sz w:val="24"/>
          <w:szCs w:val="24"/>
        </w:rPr>
        <w:t>,</w:t>
      </w:r>
      <w:r w:rsidR="009D0CDF">
        <w:rPr>
          <w:sz w:val="24"/>
          <w:szCs w:val="24"/>
        </w:rPr>
        <w:t xml:space="preserve">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 xml:space="preserve">Design decisions for the user interface were driven by applicable interaction design </w:t>
      </w:r>
      <w:r w:rsidR="00357C77" w:rsidRPr="00F23987">
        <w:rPr>
          <w:sz w:val="24"/>
          <w:szCs w:val="24"/>
        </w:rPr>
        <w:t>guidelines and principles (</w:t>
      </w:r>
      <w:r w:rsidR="00F2081F" w:rsidRPr="00F23987">
        <w:rPr>
          <w:sz w:val="24"/>
          <w:szCs w:val="24"/>
        </w:rPr>
        <w:t xml:space="preserve">Nielsen 1993; </w:t>
      </w:r>
      <w:r w:rsidR="006801CB" w:rsidRPr="00F23987">
        <w:rPr>
          <w:sz w:val="24"/>
          <w:szCs w:val="24"/>
        </w:rPr>
        <w:t>Shneiderman</w:t>
      </w:r>
      <w:r w:rsidR="0078160A" w:rsidRPr="00F23987">
        <w:rPr>
          <w:sz w:val="24"/>
          <w:szCs w:val="24"/>
        </w:rPr>
        <w:t xml:space="preserve"> et al.,</w:t>
      </w:r>
      <w:r w:rsidR="006801CB" w:rsidRPr="00F23987">
        <w:rPr>
          <w:sz w:val="24"/>
          <w:szCs w:val="24"/>
        </w:rPr>
        <w:t xml:space="preserve"> </w:t>
      </w:r>
      <w:r w:rsidR="007A59E3" w:rsidRPr="00F23987">
        <w:rPr>
          <w:sz w:val="24"/>
          <w:szCs w:val="24"/>
        </w:rPr>
        <w:t>2016</w:t>
      </w:r>
      <w:r w:rsidR="006801CB" w:rsidRPr="00F23987">
        <w:rPr>
          <w:sz w:val="24"/>
          <w:szCs w:val="24"/>
        </w:rPr>
        <w:t>; Norman 2013</w:t>
      </w:r>
      <w:r w:rsidR="00357C77" w:rsidRPr="00F23987">
        <w:rPr>
          <w:sz w:val="24"/>
          <w:szCs w:val="24"/>
        </w:rPr>
        <w:t>) in alignment</w:t>
      </w:r>
      <w:r w:rsidR="00357C77">
        <w:rPr>
          <w:sz w:val="24"/>
          <w:szCs w:val="24"/>
        </w:rPr>
        <w:t xml:space="preserve">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2E327817"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w:t>
      </w:r>
      <w:r w:rsidRPr="00F23987">
        <w:rPr>
          <w:sz w:val="24"/>
          <w:szCs w:val="24"/>
        </w:rPr>
        <w:t xml:space="preserve">requirements and issues on GitHub. </w:t>
      </w:r>
      <w:r w:rsidR="00C004E1" w:rsidRPr="00F23987">
        <w:rPr>
          <w:sz w:val="24"/>
          <w:szCs w:val="24"/>
        </w:rPr>
        <w:t>We have</w:t>
      </w:r>
      <w:r w:rsidR="003314BA" w:rsidRPr="00F23987">
        <w:rPr>
          <w:sz w:val="24"/>
          <w:szCs w:val="24"/>
        </w:rPr>
        <w:t xml:space="preserve"> implemented an exhaustive unit testing framework using Mocha </w:t>
      </w:r>
      <w:r w:rsidR="00D72403" w:rsidRPr="00F23987">
        <w:rPr>
          <w:sz w:val="24"/>
          <w:szCs w:val="24"/>
        </w:rPr>
        <w:t>(</w:t>
      </w:r>
      <w:r w:rsidR="00A057AA" w:rsidRPr="00F23987">
        <w:rPr>
          <w:i/>
          <w:sz w:val="24"/>
          <w:szCs w:val="24"/>
        </w:rPr>
        <w:t>https://mochajs.org</w:t>
      </w:r>
      <w:r w:rsidR="00D72403" w:rsidRPr="00F23987">
        <w:rPr>
          <w:sz w:val="24"/>
          <w:szCs w:val="24"/>
        </w:rPr>
        <w:t>)</w:t>
      </w:r>
      <w:r w:rsidR="005B5560" w:rsidRPr="00F23987">
        <w:rPr>
          <w:sz w:val="24"/>
          <w:szCs w:val="24"/>
        </w:rPr>
        <w:t xml:space="preserve"> </w:t>
      </w:r>
      <w:r w:rsidR="003314BA" w:rsidRPr="00F23987">
        <w:rPr>
          <w:sz w:val="24"/>
          <w:szCs w:val="24"/>
        </w:rPr>
        <w:t>and the Chai assertion library</w:t>
      </w:r>
      <w:r w:rsidR="00D72403" w:rsidRPr="00F23987">
        <w:rPr>
          <w:sz w:val="24"/>
          <w:szCs w:val="24"/>
        </w:rPr>
        <w:t xml:space="preserve"> (</w:t>
      </w:r>
      <w:r w:rsidR="00A057AA" w:rsidRPr="00F23987">
        <w:rPr>
          <w:i/>
          <w:sz w:val="24"/>
          <w:szCs w:val="24"/>
        </w:rPr>
        <w:t>http://chaijs.com</w:t>
      </w:r>
      <w:r w:rsidR="00D72403" w:rsidRPr="00F23987">
        <w:rPr>
          <w:sz w:val="24"/>
          <w:szCs w:val="24"/>
        </w:rPr>
        <w:t>)</w:t>
      </w:r>
      <w:r w:rsidR="003314BA" w:rsidRPr="00F23987">
        <w:rPr>
          <w:sz w:val="24"/>
          <w:szCs w:val="24"/>
        </w:rPr>
        <w:t xml:space="preserve"> to perform test-driven development where unit tests are written before new functionality is coded</w:t>
      </w:r>
      <w:r w:rsidR="00D72403" w:rsidRPr="00F23987">
        <w:rPr>
          <w:sz w:val="24"/>
          <w:szCs w:val="24"/>
        </w:rPr>
        <w:t xml:space="preserve"> (</w:t>
      </w:r>
      <w:r w:rsidR="00FA03A2" w:rsidRPr="00F23987">
        <w:rPr>
          <w:sz w:val="24"/>
          <w:szCs w:val="24"/>
        </w:rPr>
        <w:t>Martin 2008</w:t>
      </w:r>
      <w:r w:rsidR="00D72403" w:rsidRPr="00F23987">
        <w:rPr>
          <w:sz w:val="24"/>
          <w:szCs w:val="24"/>
        </w:rPr>
        <w:t>)</w:t>
      </w:r>
      <w:r w:rsidR="003314BA" w:rsidRPr="00F23987">
        <w:rPr>
          <w:sz w:val="24"/>
          <w:szCs w:val="24"/>
        </w:rPr>
        <w:t xml:space="preserve">. This framework consists of over </w:t>
      </w:r>
      <w:r w:rsidR="00BE0AF2" w:rsidRPr="00F23987">
        <w:rPr>
          <w:sz w:val="24"/>
          <w:szCs w:val="24"/>
        </w:rPr>
        <w:t xml:space="preserve">130 </w:t>
      </w:r>
      <w:r w:rsidR="003314BA" w:rsidRPr="00F23987">
        <w:rPr>
          <w:sz w:val="24"/>
          <w:szCs w:val="24"/>
        </w:rPr>
        <w:t xml:space="preserve">automated unit tests that examine </w:t>
      </w:r>
      <w:r w:rsidR="00B76857" w:rsidRPr="00F23987">
        <w:rPr>
          <w:sz w:val="24"/>
          <w:szCs w:val="24"/>
        </w:rPr>
        <w:t xml:space="preserve">over </w:t>
      </w:r>
      <w:r w:rsidR="00A057AA" w:rsidRPr="00F23987">
        <w:rPr>
          <w:sz w:val="24"/>
          <w:szCs w:val="24"/>
        </w:rPr>
        <w:t xml:space="preserve">520 </w:t>
      </w:r>
      <w:r w:rsidR="003314BA" w:rsidRPr="00F23987">
        <w:rPr>
          <w:sz w:val="24"/>
          <w:szCs w:val="24"/>
        </w:rPr>
        <w:t xml:space="preserve">test files to ensure that the program is running as expected. </w:t>
      </w:r>
      <w:r w:rsidR="00883D2F" w:rsidRPr="00F23987">
        <w:rPr>
          <w:sz w:val="24"/>
          <w:szCs w:val="24"/>
        </w:rPr>
        <w:t>Table 1</w:t>
      </w:r>
      <w:r w:rsidR="00A057AA" w:rsidRPr="00F23987">
        <w:rPr>
          <w:sz w:val="24"/>
          <w:szCs w:val="24"/>
        </w:rPr>
        <w:t xml:space="preserve"> shows the </w:t>
      </w:r>
      <w:r w:rsidR="00BA5DD7" w:rsidRPr="00F23987">
        <w:rPr>
          <w:sz w:val="24"/>
          <w:szCs w:val="24"/>
        </w:rPr>
        <w:t xml:space="preserve">test </w:t>
      </w:r>
      <w:r w:rsidR="00A057AA" w:rsidRPr="00F23987">
        <w:rPr>
          <w:sz w:val="24"/>
          <w:szCs w:val="24"/>
        </w:rPr>
        <w:t xml:space="preserve">suite’s coverage report, as generated by Istanbul </w:t>
      </w:r>
      <w:r w:rsidR="00D72403" w:rsidRPr="00F23987">
        <w:rPr>
          <w:sz w:val="24"/>
          <w:szCs w:val="24"/>
        </w:rPr>
        <w:t>(</w:t>
      </w:r>
      <w:r w:rsidR="00A057AA" w:rsidRPr="00F23987">
        <w:rPr>
          <w:i/>
          <w:sz w:val="24"/>
          <w:szCs w:val="24"/>
        </w:rPr>
        <w:t>https://gotwarlost.github.io/istanbul/</w:t>
      </w:r>
      <w:r w:rsidR="00D72403" w:rsidRPr="00F23987">
        <w:rPr>
          <w:sz w:val="24"/>
          <w:szCs w:val="24"/>
        </w:rPr>
        <w:t>)</w:t>
      </w:r>
      <w:r w:rsidR="00A057AA" w:rsidRPr="00F23987">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2DD6EFA7" w:rsidR="00E0632F" w:rsidRDefault="00F26300" w:rsidP="00E02F49">
            <w:pPr>
              <w:spacing w:before="240" w:after="240" w:line="480" w:lineRule="auto"/>
              <w:rPr>
                <w:sz w:val="24"/>
                <w:szCs w:val="24"/>
              </w:rPr>
            </w:pPr>
            <w:r>
              <w:rPr>
                <w:sz w:val="24"/>
                <w:szCs w:val="24"/>
              </w:rPr>
              <w:t>112</w:t>
            </w:r>
            <w:r w:rsidR="00E0632F">
              <w:rPr>
                <w:sz w:val="24"/>
                <w:szCs w:val="24"/>
              </w:rPr>
              <w:t>/162 (</w:t>
            </w:r>
            <w:r w:rsidR="00E02F49">
              <w:rPr>
                <w:sz w:val="24"/>
                <w:szCs w:val="24"/>
              </w:rPr>
              <w:t>69.1</w:t>
            </w:r>
            <w:r w:rsidR="00E0632F">
              <w:rPr>
                <w:sz w:val="24"/>
                <w:szCs w:val="24"/>
              </w:rPr>
              <w:t>%)</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13D8D997" w:rsidR="00E0632F" w:rsidRDefault="00F26300" w:rsidP="00E02F49">
            <w:pPr>
              <w:spacing w:before="240" w:after="240" w:line="480" w:lineRule="auto"/>
              <w:rPr>
                <w:sz w:val="24"/>
                <w:szCs w:val="24"/>
              </w:rPr>
            </w:pPr>
            <w:r>
              <w:rPr>
                <w:sz w:val="24"/>
                <w:szCs w:val="24"/>
              </w:rPr>
              <w:t>59</w:t>
            </w:r>
            <w:r w:rsidR="00E0632F">
              <w:rPr>
                <w:sz w:val="24"/>
                <w:szCs w:val="24"/>
              </w:rPr>
              <w:t>/68 (8</w:t>
            </w:r>
            <w:r>
              <w:rPr>
                <w:sz w:val="24"/>
                <w:szCs w:val="24"/>
              </w:rPr>
              <w:t>6.</w:t>
            </w:r>
            <w:r w:rsidR="00E02F49">
              <w:rPr>
                <w:sz w:val="24"/>
                <w:szCs w:val="24"/>
              </w:rPr>
              <w:t>8</w:t>
            </w:r>
            <w:r w:rsidR="00E0632F">
              <w:rPr>
                <w:sz w:val="24"/>
                <w:szCs w:val="24"/>
              </w:rPr>
              <w:t>%)</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0F5546ED" w:rsidR="00E0632F" w:rsidRDefault="00F26300" w:rsidP="00F26300">
            <w:pPr>
              <w:spacing w:before="240" w:after="240" w:line="480" w:lineRule="auto"/>
              <w:rPr>
                <w:sz w:val="24"/>
                <w:szCs w:val="24"/>
              </w:rPr>
            </w:pPr>
            <w:r>
              <w:rPr>
                <w:sz w:val="24"/>
                <w:szCs w:val="24"/>
              </w:rPr>
              <w:t>112</w:t>
            </w:r>
            <w:r w:rsidR="00E0632F">
              <w:rPr>
                <w:sz w:val="24"/>
                <w:szCs w:val="24"/>
              </w:rPr>
              <w:t>/</w:t>
            </w:r>
            <w:r>
              <w:rPr>
                <w:sz w:val="24"/>
                <w:szCs w:val="24"/>
              </w:rPr>
              <w:t xml:space="preserve">157 </w:t>
            </w:r>
            <w:r w:rsidR="00E0632F">
              <w:rPr>
                <w:sz w:val="24"/>
                <w:szCs w:val="24"/>
              </w:rPr>
              <w:t>(</w:t>
            </w:r>
            <w:r>
              <w:rPr>
                <w:sz w:val="24"/>
                <w:szCs w:val="24"/>
              </w:rPr>
              <w:t>71</w:t>
            </w:r>
            <w:r w:rsidR="00E0632F">
              <w:rPr>
                <w:sz w:val="24"/>
                <w:szCs w:val="24"/>
              </w:rPr>
              <w:t>.</w:t>
            </w:r>
            <w:r w:rsidR="00E02F49">
              <w:rPr>
                <w:sz w:val="24"/>
                <w:szCs w:val="24"/>
              </w:rPr>
              <w:t>3</w:t>
            </w:r>
            <w:r w:rsidR="00E0632F">
              <w:rPr>
                <w:sz w:val="24"/>
                <w:szCs w:val="24"/>
              </w:rPr>
              <w:t>%)</w:t>
            </w:r>
          </w:p>
        </w:tc>
      </w:tr>
    </w:tbl>
    <w:p w14:paraId="4F99089B" w14:textId="234519E6" w:rsidR="007A72C8" w:rsidRDefault="0017601E" w:rsidP="007A72C8">
      <w:pPr>
        <w:spacing w:before="240" w:after="240" w:line="480" w:lineRule="auto"/>
        <w:rPr>
          <w:sz w:val="24"/>
          <w:szCs w:val="24"/>
        </w:rPr>
      </w:pPr>
      <w:bookmarkStart w:id="0" w:name="_GoBack"/>
      <w:r w:rsidRPr="00EA5B10">
        <w:rPr>
          <w:b/>
          <w:sz w:val="24"/>
          <w:szCs w:val="24"/>
        </w:rPr>
        <w:t>Table 1</w:t>
      </w:r>
      <w:r w:rsidR="007A72C8" w:rsidRPr="00EA5B10">
        <w:rPr>
          <w:b/>
          <w:sz w:val="24"/>
          <w:szCs w:val="24"/>
        </w:rPr>
        <w:t>:</w:t>
      </w:r>
      <w:bookmarkEnd w:id="0"/>
      <w:r w:rsidR="007A72C8">
        <w:rPr>
          <w:sz w:val="24"/>
          <w:szCs w:val="24"/>
        </w:rPr>
        <w:t xml:space="preserve">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p>
    <w:p w14:paraId="2517DF45" w14:textId="6205E025" w:rsidR="00433DA6" w:rsidRPr="00F23987"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 xml:space="preserve">S X Human </w:t>
      </w:r>
      <w:r w:rsidR="0079508E" w:rsidRPr="00F23987">
        <w:rPr>
          <w:sz w:val="24"/>
          <w:szCs w:val="24"/>
        </w:rPr>
        <w:t>Interface Guidelines (</w:t>
      </w:r>
      <w:r w:rsidR="00EF0350" w:rsidRPr="00F23987">
        <w:rPr>
          <w:i/>
          <w:sz w:val="24"/>
          <w:szCs w:val="24"/>
        </w:rPr>
        <w:t>https://developer.apple.com/library/mac/documentation/UserExperience/Conceptual/OSXHIGuidelines/WindowAlerts.html</w:t>
      </w:r>
      <w:r w:rsidR="0079508E" w:rsidRPr="00F23987">
        <w:rPr>
          <w:sz w:val="24"/>
          <w:szCs w:val="24"/>
        </w:rPr>
        <w:t>)</w:t>
      </w:r>
      <w:r w:rsidR="00EF0350" w:rsidRPr="00F23987">
        <w:rPr>
          <w:sz w:val="24"/>
          <w:szCs w:val="24"/>
        </w:rPr>
        <w:t xml:space="preserve">. </w:t>
      </w:r>
      <w:r w:rsidRPr="00F23987">
        <w:rPr>
          <w:sz w:val="24"/>
          <w:szCs w:val="24"/>
        </w:rPr>
        <w:t>For example, GRNsight returns an error when the spreadsheet is formatted incorrectly or the maximum number of nodes or edges is exceeded.</w:t>
      </w:r>
    </w:p>
    <w:p w14:paraId="1FDD2572" w14:textId="77777777" w:rsidR="007052B5" w:rsidRPr="00F23987" w:rsidRDefault="007052B5" w:rsidP="007052B5">
      <w:pPr>
        <w:pStyle w:val="Heading2"/>
        <w:rPr>
          <w:rFonts w:ascii="Times New Roman" w:hAnsi="Times New Roman" w:cs="Times New Roman"/>
          <w:color w:val="000000" w:themeColor="text1"/>
        </w:rPr>
      </w:pPr>
      <w:r w:rsidRPr="00F23987">
        <w:rPr>
          <w:rFonts w:ascii="Times New Roman" w:hAnsi="Times New Roman" w:cs="Times New Roman"/>
          <w:color w:val="000000" w:themeColor="text1"/>
        </w:rPr>
        <w:t>Availability</w:t>
      </w:r>
    </w:p>
    <w:p w14:paraId="01F255EB" w14:textId="114D35B9" w:rsidR="007052B5" w:rsidRPr="00C754BD" w:rsidRDefault="007052B5" w:rsidP="009F7917">
      <w:pPr>
        <w:spacing w:before="240" w:after="240" w:line="480" w:lineRule="auto"/>
        <w:ind w:firstLine="720"/>
        <w:rPr>
          <w:sz w:val="24"/>
          <w:szCs w:val="24"/>
        </w:rPr>
      </w:pPr>
      <w:r w:rsidRPr="00F23987">
        <w:rPr>
          <w:sz w:val="24"/>
          <w:szCs w:val="24"/>
        </w:rPr>
        <w:t xml:space="preserve">GRNsight is available at </w:t>
      </w:r>
      <w:r w:rsidR="005B4A04" w:rsidRPr="00F23987">
        <w:rPr>
          <w:i/>
          <w:sz w:val="24"/>
          <w:szCs w:val="24"/>
        </w:rPr>
        <w:t>http://dondi.github.io/GRNsight/</w:t>
      </w:r>
      <w:r w:rsidRPr="00F23987">
        <w:rPr>
          <w:sz w:val="24"/>
          <w:szCs w:val="24"/>
        </w:rPr>
        <w:t>and is compatible with Google Chrome version 43.0.2357.65 or higher and Mozilla Firefox version 38.0.1 or higher on the</w:t>
      </w:r>
      <w:r w:rsidRPr="007052B5">
        <w:rPr>
          <w:sz w:val="24"/>
          <w:szCs w:val="24"/>
        </w:rPr>
        <w:t xml:space="preserv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w:t>
      </w:r>
      <w:r w:rsidRPr="00F23987">
        <w:rPr>
          <w:sz w:val="24"/>
          <w:szCs w:val="24"/>
        </w:rPr>
        <w:t>Commons Attribution Non-Commercial Share Alike 3.0 Unported License.  GRNsight code is available under the open source BSD license from our GitHub repository</w:t>
      </w:r>
      <w:r w:rsidR="005B4A04" w:rsidRPr="00F23987">
        <w:rPr>
          <w:sz w:val="24"/>
          <w:szCs w:val="24"/>
        </w:rPr>
        <w:t xml:space="preserve"> </w:t>
      </w:r>
      <w:r w:rsidR="005B4A04" w:rsidRPr="00F23987">
        <w:rPr>
          <w:i/>
          <w:sz w:val="24"/>
          <w:szCs w:val="24"/>
        </w:rPr>
        <w:t>https://github.com/dondi/GRNsight</w:t>
      </w:r>
      <w:r w:rsidRPr="00F23987">
        <w:rPr>
          <w:sz w:val="24"/>
          <w:szCs w:val="24"/>
        </w:rPr>
        <w:t>.</w:t>
      </w:r>
      <w:r w:rsidR="00C754BD" w:rsidRPr="00F23987">
        <w:rPr>
          <w:sz w:val="24"/>
          <w:szCs w:val="24"/>
        </w:rPr>
        <w:t xml:space="preserve">  </w:t>
      </w:r>
      <w:r w:rsidR="00C754BD" w:rsidRPr="00F23987">
        <w:rPr>
          <w:rFonts w:eastAsia="Times New Roman" w:cs="Times New Roman"/>
          <w:sz w:val="24"/>
          <w:szCs w:val="24"/>
        </w:rPr>
        <w:t>Every user’s submitted data are private and not viewable by anyone other than the user. Uploaded data reside as temporary files and are deleted from the GRNsight server during standard operating system file cleanup procedures.  A Google Analytics</w:t>
      </w:r>
      <w:r w:rsidR="00C754BD" w:rsidRPr="00C754BD">
        <w:rPr>
          <w:rFonts w:eastAsia="Times New Roman" w:cs="Times New Roman"/>
          <w:sz w:val="24"/>
          <w:szCs w:val="24"/>
        </w:rPr>
        <w:t xml:space="preserve">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F23987" w:rsidRDefault="008B048B" w:rsidP="008B048B">
      <w:pPr>
        <w:pStyle w:val="Heading2"/>
        <w:rPr>
          <w:rFonts w:ascii="Times New Roman" w:hAnsi="Times New Roman" w:cs="Times New Roman"/>
          <w:color w:val="auto"/>
        </w:rPr>
      </w:pPr>
      <w:r w:rsidRPr="00F23987">
        <w:rPr>
          <w:rFonts w:ascii="Times New Roman" w:hAnsi="Times New Roman" w:cs="Times New Roman"/>
          <w:color w:val="auto"/>
        </w:rPr>
        <w:lastRenderedPageBreak/>
        <w:t>GRNsight Facilitates Interpretation of GRN Model Results</w:t>
      </w:r>
    </w:p>
    <w:p w14:paraId="57C180D5" w14:textId="26DE9200" w:rsidR="009C28A8" w:rsidRPr="00F23987" w:rsidRDefault="009F7917" w:rsidP="009F7917">
      <w:pPr>
        <w:spacing w:before="240" w:after="240" w:line="480" w:lineRule="auto"/>
        <w:ind w:firstLine="720"/>
        <w:rPr>
          <w:sz w:val="24"/>
          <w:szCs w:val="24"/>
        </w:rPr>
      </w:pPr>
      <w:r w:rsidRPr="00F23987">
        <w:rPr>
          <w:sz w:val="24"/>
          <w:szCs w:val="24"/>
        </w:rPr>
        <w:t xml:space="preserve">GRNsight facilitates the biological interpretation of unweighted and weighted gene regulatory network graphs.  </w:t>
      </w:r>
      <w:r w:rsidR="005778AC" w:rsidRPr="00F23987">
        <w:rPr>
          <w:sz w:val="24"/>
          <w:szCs w:val="24"/>
        </w:rPr>
        <w:t>O</w:t>
      </w:r>
      <w:r w:rsidRPr="00F23987">
        <w:rPr>
          <w:sz w:val="24"/>
          <w:szCs w:val="24"/>
        </w:rPr>
        <w:t xml:space="preserve">ur discussion </w:t>
      </w:r>
      <w:r w:rsidR="005778AC" w:rsidRPr="00F23987">
        <w:rPr>
          <w:sz w:val="24"/>
          <w:szCs w:val="24"/>
        </w:rPr>
        <w:t xml:space="preserve">focuses </w:t>
      </w:r>
      <w:r w:rsidRPr="00F23987">
        <w:rPr>
          <w:sz w:val="24"/>
          <w:szCs w:val="24"/>
        </w:rPr>
        <w:t xml:space="preserve">on two of the demonstration files provided in the user interface, </w:t>
      </w:r>
      <w:r w:rsidR="009C28A8" w:rsidRPr="00F23987">
        <w:rPr>
          <w:sz w:val="24"/>
          <w:szCs w:val="24"/>
        </w:rPr>
        <w:t xml:space="preserve">Demo #3: Unweighted GRN (21 genes, 31 edges) and Demo #4: Weighted GRN (21 genes, 31 edges, Schade et al. 2004 data). These two files describe gene regulatory networks from budding yeast, </w:t>
      </w:r>
      <w:r w:rsidR="009C28A8" w:rsidRPr="00F23987">
        <w:rPr>
          <w:i/>
          <w:sz w:val="24"/>
          <w:szCs w:val="24"/>
        </w:rPr>
        <w:t>Saccharomyces cerevisiae</w:t>
      </w:r>
      <w:r w:rsidR="008B048B" w:rsidRPr="00F23987">
        <w:rPr>
          <w:sz w:val="24"/>
          <w:szCs w:val="24"/>
        </w:rPr>
        <w:t>,</w:t>
      </w:r>
      <w:r w:rsidR="009C28A8" w:rsidRPr="00F23987">
        <w:rPr>
          <w:sz w:val="24"/>
          <w:szCs w:val="24"/>
        </w:rPr>
        <w:t xml:space="preserve"> correspond to supplementary data published </w:t>
      </w:r>
      <w:r w:rsidRPr="00F23987">
        <w:rPr>
          <w:sz w:val="24"/>
          <w:szCs w:val="24"/>
        </w:rPr>
        <w:t>by Dahlquist et al. (2015)</w:t>
      </w:r>
      <w:r w:rsidR="009C28A8" w:rsidRPr="00F23987">
        <w:rPr>
          <w:sz w:val="24"/>
          <w:szCs w:val="24"/>
        </w:rPr>
        <w:t>, and when displayed by GRNsight, represent interactive versions of Figures 1 and 8 of that paper</w:t>
      </w:r>
      <w:r w:rsidR="00B3576A" w:rsidRPr="00F23987">
        <w:rPr>
          <w:sz w:val="24"/>
          <w:szCs w:val="24"/>
        </w:rPr>
        <w:t>,</w:t>
      </w:r>
      <w:r w:rsidR="009C28A8" w:rsidRPr="00F23987">
        <w:rPr>
          <w:sz w:val="24"/>
          <w:szCs w:val="24"/>
        </w:rPr>
        <w:t xml:space="preserve"> respectively.</w:t>
      </w:r>
    </w:p>
    <w:p w14:paraId="357858DA" w14:textId="3A454E05" w:rsidR="009C28A8" w:rsidRPr="00F23987" w:rsidRDefault="00D14CEA" w:rsidP="00D757C7">
      <w:pPr>
        <w:spacing w:before="240" w:after="240" w:line="480" w:lineRule="auto"/>
        <w:ind w:firstLine="720"/>
        <w:rPr>
          <w:sz w:val="24"/>
          <w:szCs w:val="24"/>
        </w:rPr>
      </w:pPr>
      <w:r w:rsidRPr="00F23987">
        <w:rPr>
          <w:sz w:val="24"/>
          <w:szCs w:val="24"/>
        </w:rPr>
        <w:t xml:space="preserve">Figure </w:t>
      </w:r>
      <w:r w:rsidR="005778AC" w:rsidRPr="00F23987">
        <w:rPr>
          <w:sz w:val="24"/>
          <w:szCs w:val="24"/>
        </w:rPr>
        <w:t>5</w:t>
      </w:r>
      <w:r w:rsidRPr="00F23987">
        <w:rPr>
          <w:sz w:val="24"/>
          <w:szCs w:val="24"/>
        </w:rPr>
        <w:t xml:space="preserve"> gives</w:t>
      </w:r>
      <w:r w:rsidR="009C28A8" w:rsidRPr="00F23987">
        <w:rPr>
          <w:sz w:val="24"/>
          <w:szCs w:val="24"/>
        </w:rPr>
        <w:t xml:space="preserve"> a side-by-side view of the same adjacency matrices laid out by GRNsight and by hand. </w:t>
      </w:r>
      <w:r w:rsidR="008E1D7E" w:rsidRPr="00F23987">
        <w:rPr>
          <w:sz w:val="24"/>
          <w:szCs w:val="24"/>
        </w:rPr>
        <w:t>Fig</w:t>
      </w:r>
      <w:r w:rsidR="00BB0155" w:rsidRPr="00F23987">
        <w:rPr>
          <w:sz w:val="24"/>
          <w:szCs w:val="24"/>
        </w:rPr>
        <w:t>ures</w:t>
      </w:r>
      <w:r w:rsidR="008E1D7E" w:rsidRPr="00F23987">
        <w:rPr>
          <w:sz w:val="24"/>
          <w:szCs w:val="24"/>
        </w:rPr>
        <w:t xml:space="preserve"> 5A, 5B, and 5C</w:t>
      </w:r>
      <w:r w:rsidR="009C28A8" w:rsidRPr="00F23987">
        <w:rPr>
          <w:sz w:val="24"/>
          <w:szCs w:val="24"/>
        </w:rPr>
        <w:t xml:space="preserve"> are derived from Demo #3: Unweighted GRN (21 genes, 31 edges), and </w:t>
      </w:r>
      <w:r w:rsidR="008E1D7E" w:rsidRPr="00F23987">
        <w:rPr>
          <w:sz w:val="24"/>
          <w:szCs w:val="24"/>
        </w:rPr>
        <w:t>Fig</w:t>
      </w:r>
      <w:r w:rsidR="00BB0155" w:rsidRPr="00F23987">
        <w:rPr>
          <w:sz w:val="24"/>
          <w:szCs w:val="24"/>
        </w:rPr>
        <w:t>ures</w:t>
      </w:r>
      <w:r w:rsidR="008E1D7E" w:rsidRPr="00F23987">
        <w:rPr>
          <w:sz w:val="24"/>
          <w:szCs w:val="24"/>
        </w:rPr>
        <w:t xml:space="preserve"> 5D, 5E, and 5F </w:t>
      </w:r>
      <w:r w:rsidR="009C28A8" w:rsidRPr="00F23987">
        <w:rPr>
          <w:sz w:val="24"/>
          <w:szCs w:val="24"/>
        </w:rPr>
        <w:t xml:space="preserve">are derived from Demo #4: Weighted GRN (21 genes, 31 edges, Schade et al. 2004 data). </w:t>
      </w:r>
      <w:r w:rsidR="008E1D7E" w:rsidRPr="00F23987">
        <w:rPr>
          <w:sz w:val="24"/>
          <w:szCs w:val="24"/>
        </w:rPr>
        <w:t xml:space="preserve">Figures 5A and 5D show </w:t>
      </w:r>
      <w:r w:rsidR="009C28A8" w:rsidRPr="00F23987">
        <w:rPr>
          <w:sz w:val="24"/>
          <w:szCs w:val="24"/>
        </w:rPr>
        <w:t>example</w:t>
      </w:r>
      <w:r w:rsidR="008E1D7E" w:rsidRPr="00F23987">
        <w:rPr>
          <w:sz w:val="24"/>
          <w:szCs w:val="24"/>
        </w:rPr>
        <w:t>s</w:t>
      </w:r>
      <w:r w:rsidR="009C28A8" w:rsidRPr="00F23987">
        <w:rPr>
          <w:sz w:val="24"/>
          <w:szCs w:val="24"/>
        </w:rPr>
        <w:t xml:space="preserve"> of the automatic layout performed by GRNsight. </w:t>
      </w:r>
      <w:r w:rsidR="008E1D7E" w:rsidRPr="00F23987">
        <w:rPr>
          <w:sz w:val="24"/>
          <w:szCs w:val="24"/>
        </w:rPr>
        <w:t>Figures 5C and 5F show the same adjacency matrices</w:t>
      </w:r>
      <w:r w:rsidR="009C28A8" w:rsidRPr="00F23987">
        <w:rPr>
          <w:sz w:val="24"/>
          <w:szCs w:val="24"/>
        </w:rPr>
        <w:t xml:space="preserve"> laid out by hand in Adobe Illu</w:t>
      </w:r>
      <w:r w:rsidR="005778AC" w:rsidRPr="00F23987">
        <w:rPr>
          <w:sz w:val="24"/>
          <w:szCs w:val="24"/>
        </w:rPr>
        <w:t>strator, corresponding to Fig</w:t>
      </w:r>
      <w:r w:rsidR="00D81B40" w:rsidRPr="00F23987">
        <w:rPr>
          <w:sz w:val="24"/>
          <w:szCs w:val="24"/>
        </w:rPr>
        <w:t>ure 1 and Figure</w:t>
      </w:r>
      <w:r w:rsidR="009C28A8" w:rsidRPr="00F23987">
        <w:rPr>
          <w:sz w:val="24"/>
          <w:szCs w:val="24"/>
        </w:rPr>
        <w:t xml:space="preserve"> 8 of Dahlquist et al. (2015)</w:t>
      </w:r>
      <w:r w:rsidR="008E1D7E" w:rsidRPr="00F23987">
        <w:rPr>
          <w:sz w:val="24"/>
          <w:szCs w:val="24"/>
        </w:rPr>
        <w:t>, respectively</w:t>
      </w:r>
      <w:r w:rsidR="009C28A8" w:rsidRPr="00F23987">
        <w:rPr>
          <w:sz w:val="24"/>
          <w:szCs w:val="24"/>
        </w:rPr>
        <w:t xml:space="preserve">. </w:t>
      </w:r>
      <w:r w:rsidR="00071C7D" w:rsidRPr="00F23987">
        <w:rPr>
          <w:sz w:val="24"/>
          <w:szCs w:val="24"/>
        </w:rPr>
        <w:t>Figures 5B and 5E</w:t>
      </w:r>
      <w:r w:rsidR="009C28A8" w:rsidRPr="00F23987">
        <w:rPr>
          <w:sz w:val="24"/>
          <w:szCs w:val="24"/>
        </w:rPr>
        <w:t xml:space="preserve"> started with the automatic layout from GRNsight and then were manually manipulated from within GRNsight to lay them out similarly to </w:t>
      </w:r>
      <w:r w:rsidR="00071C7D" w:rsidRPr="00F23987">
        <w:rPr>
          <w:sz w:val="24"/>
          <w:szCs w:val="24"/>
        </w:rPr>
        <w:t>Figures 5C and 5F, respectively</w:t>
      </w:r>
      <w:r w:rsidR="009C28A8" w:rsidRPr="00F23987">
        <w:rPr>
          <w:sz w:val="24"/>
          <w:szCs w:val="24"/>
        </w:rPr>
        <w:t>. The use of GRNsight represents a substantial time savings compared to creating the same figure</w:t>
      </w:r>
      <w:r w:rsidRPr="00F23987">
        <w:rPr>
          <w:sz w:val="24"/>
          <w:szCs w:val="24"/>
        </w:rPr>
        <w:t>s</w:t>
      </w:r>
      <w:r w:rsidR="001A3451" w:rsidRPr="00F23987">
        <w:rPr>
          <w:sz w:val="24"/>
          <w:szCs w:val="24"/>
        </w:rPr>
        <w:t xml:space="preserve"> entirely by hand and allows the user to </w:t>
      </w:r>
      <w:r w:rsidR="00AC583B" w:rsidRPr="00F23987">
        <w:rPr>
          <w:sz w:val="24"/>
          <w:szCs w:val="24"/>
        </w:rPr>
        <w:t>try multiple arrangements of the nodes quickly and easily.</w:t>
      </w:r>
      <w:r w:rsidR="009C28A8" w:rsidRPr="00F23987">
        <w:rPr>
          <w:sz w:val="24"/>
          <w:szCs w:val="24"/>
        </w:rPr>
        <w:t xml:space="preserve"> </w:t>
      </w:r>
      <w:r w:rsidR="0079551D" w:rsidRPr="00F23987">
        <w:rPr>
          <w:sz w:val="24"/>
          <w:szCs w:val="24"/>
        </w:rPr>
        <w:t xml:space="preserve">Note that this type of “by </w:t>
      </w:r>
      <w:r w:rsidR="00F25979" w:rsidRPr="00F23987">
        <w:rPr>
          <w:sz w:val="24"/>
          <w:szCs w:val="24"/>
        </w:rPr>
        <w:t>hand” manipulation</w:t>
      </w:r>
      <w:r w:rsidR="0079551D" w:rsidRPr="00F23987">
        <w:rPr>
          <w:sz w:val="24"/>
          <w:szCs w:val="24"/>
        </w:rPr>
        <w:t xml:space="preserve"> of graphs is most useful for small- to medium-scale networks, the kind that GRNsight is designed to display, and would not be appropriate for large networks.</w:t>
      </w:r>
    </w:p>
    <w:p w14:paraId="1D628FB4" w14:textId="77777777" w:rsidR="00D757C7" w:rsidRPr="00F23987" w:rsidRDefault="00D757C7" w:rsidP="00124711">
      <w:pPr>
        <w:spacing w:before="240" w:after="240" w:line="480" w:lineRule="auto"/>
        <w:rPr>
          <w:b/>
          <w:sz w:val="24"/>
          <w:szCs w:val="24"/>
        </w:rPr>
      </w:pPr>
      <w:r w:rsidRPr="00F23987">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Pr="00F23987" w:rsidRDefault="00E400A4" w:rsidP="00124711">
      <w:pPr>
        <w:spacing w:before="240" w:after="240" w:line="480" w:lineRule="auto"/>
        <w:rPr>
          <w:sz w:val="24"/>
          <w:szCs w:val="24"/>
        </w:rPr>
      </w:pPr>
      <w:r w:rsidRPr="00F23987">
        <w:rPr>
          <w:b/>
          <w:sz w:val="24"/>
          <w:szCs w:val="24"/>
        </w:rPr>
        <w:t xml:space="preserve">Figure </w:t>
      </w:r>
      <w:r w:rsidR="005778AC" w:rsidRPr="00F23987">
        <w:rPr>
          <w:b/>
          <w:sz w:val="24"/>
          <w:szCs w:val="24"/>
        </w:rPr>
        <w:t>5</w:t>
      </w:r>
      <w:r w:rsidR="00105BED" w:rsidRPr="00F23987">
        <w:rPr>
          <w:b/>
          <w:sz w:val="24"/>
          <w:szCs w:val="24"/>
        </w:rPr>
        <w:t>:</w:t>
      </w:r>
      <w:r w:rsidR="00105BED" w:rsidRPr="00F23987">
        <w:rPr>
          <w:sz w:val="24"/>
          <w:szCs w:val="24"/>
        </w:rPr>
        <w:t xml:space="preserve"> Side-by-side comparison of the same adjacency matrices laid out by GRNsight and by hand. A) GRNsight automatic layout of the demonstration file, Demo #3: Unweighted GRN (21 genes, 31 edges); B) graph from (A) manually manipulated from within GRNsight; C) the same adjacency matrix from (A) and (B) laid out entirely by hand in Adobe Illustrator, corresponding to Figure 1 of Dahlquist et al., (2015); D) GRNsight automatic layout of the demonstration file, Demo #4: Weighted GRN (21 genes, 31 edges, Schade et al. 2004 data); E) graph from (D) manually manipulated from within GRNsight; F) the same adjacency matrix from (D) and (E) laid out entirely by hand in Adobe Illustrator, corresponding to Figure 8 of Dahlquist et al., (2015)</w:t>
      </w:r>
      <w:r w:rsidR="003A0947" w:rsidRPr="00F23987">
        <w:rPr>
          <w:sz w:val="24"/>
          <w:szCs w:val="24"/>
        </w:rPr>
        <w:t>.</w:t>
      </w:r>
    </w:p>
    <w:p w14:paraId="3478EE6A" w14:textId="07CF964C" w:rsidR="00655BF8" w:rsidRPr="00F23987" w:rsidRDefault="00655BF8" w:rsidP="00547DC2">
      <w:pPr>
        <w:spacing w:before="240" w:after="240" w:line="480" w:lineRule="auto"/>
        <w:ind w:firstLine="720"/>
        <w:rPr>
          <w:sz w:val="24"/>
          <w:szCs w:val="24"/>
        </w:rPr>
      </w:pPr>
      <w:r w:rsidRPr="00F23987">
        <w:rPr>
          <w:sz w:val="24"/>
          <w:szCs w:val="24"/>
        </w:rPr>
        <w:t>Viewing the unweighted network (</w:t>
      </w:r>
      <w:r w:rsidR="0040529B" w:rsidRPr="00F23987">
        <w:rPr>
          <w:sz w:val="24"/>
          <w:szCs w:val="24"/>
        </w:rPr>
        <w:t>Fig.</w:t>
      </w:r>
      <w:r w:rsidR="004B6852" w:rsidRPr="00F23987">
        <w:rPr>
          <w:sz w:val="24"/>
          <w:szCs w:val="24"/>
        </w:rPr>
        <w:t xml:space="preserve"> </w:t>
      </w:r>
      <w:r w:rsidR="002304F6" w:rsidRPr="00F23987">
        <w:rPr>
          <w:sz w:val="24"/>
          <w:szCs w:val="24"/>
        </w:rPr>
        <w:t>5</w:t>
      </w:r>
      <w:r w:rsidR="0040529B" w:rsidRPr="00F23987">
        <w:rPr>
          <w:sz w:val="24"/>
          <w:szCs w:val="24"/>
        </w:rPr>
        <w:t>A, B, C</w:t>
      </w:r>
      <w:r w:rsidRPr="00F23987">
        <w:rPr>
          <w:sz w:val="24"/>
          <w:szCs w:val="24"/>
        </w:rPr>
        <w:t>) allows one to make observations about the network structure</w:t>
      </w:r>
      <w:r w:rsidR="000028B1" w:rsidRPr="00F23987">
        <w:rPr>
          <w:sz w:val="24"/>
          <w:szCs w:val="24"/>
        </w:rPr>
        <w:t xml:space="preserve"> (Dahlquist et al., 2015)</w:t>
      </w:r>
      <w:r w:rsidRPr="00F23987">
        <w:rPr>
          <w:sz w:val="24"/>
          <w:szCs w:val="24"/>
        </w:rPr>
        <w:t xml:space="preserve">. For example, YAP6 has the highest in-degree, being regulated by six other transcription factors. RAP1 has </w:t>
      </w:r>
      <w:r w:rsidR="004B6852" w:rsidRPr="00F23987">
        <w:rPr>
          <w:sz w:val="24"/>
          <w:szCs w:val="24"/>
        </w:rPr>
        <w:t xml:space="preserve">the highest </w:t>
      </w:r>
      <w:r w:rsidRPr="00F23987">
        <w:rPr>
          <w:sz w:val="24"/>
          <w:szCs w:val="24"/>
        </w:rPr>
        <w:t>out-degree</w:t>
      </w:r>
      <w:r w:rsidR="009C16E4" w:rsidRPr="00F23987">
        <w:rPr>
          <w:sz w:val="24"/>
          <w:szCs w:val="24"/>
        </w:rPr>
        <w:t xml:space="preserve"> of</w:t>
      </w:r>
      <w:r w:rsidRPr="00F23987">
        <w:rPr>
          <w:sz w:val="24"/>
          <w:szCs w:val="24"/>
        </w:rPr>
        <w:t xml:space="preserve"> five, </w:t>
      </w:r>
      <w:r w:rsidRPr="00F23987">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sidRPr="00F23987">
        <w:rPr>
          <w:sz w:val="24"/>
          <w:szCs w:val="24"/>
        </w:rPr>
        <w:t xml:space="preserve">rather complex </w:t>
      </w:r>
      <w:r w:rsidRPr="00F23987">
        <w:rPr>
          <w:sz w:val="24"/>
          <w:szCs w:val="24"/>
        </w:rPr>
        <w:t xml:space="preserve">feedforward motifs involving CIN5, ROX1, and YAP6 </w:t>
      </w:r>
      <w:r w:rsidR="000028B1" w:rsidRPr="00F23987">
        <w:rPr>
          <w:sz w:val="24"/>
          <w:szCs w:val="24"/>
        </w:rPr>
        <w:t>and SKN7, YAP1, and ROX1</w:t>
      </w:r>
      <w:r w:rsidR="00AC583B" w:rsidRPr="00F23987">
        <w:rPr>
          <w:sz w:val="24"/>
          <w:szCs w:val="24"/>
        </w:rPr>
        <w:t xml:space="preserve"> (Dahlquist et al., 2015)</w:t>
      </w:r>
      <w:r w:rsidRPr="00F23987">
        <w:rPr>
          <w:sz w:val="24"/>
          <w:szCs w:val="24"/>
        </w:rPr>
        <w:t>.</w:t>
      </w:r>
    </w:p>
    <w:p w14:paraId="1E5F3592" w14:textId="7F509515" w:rsidR="004D235E" w:rsidRPr="00F23987" w:rsidRDefault="00655BF8" w:rsidP="004D235E">
      <w:pPr>
        <w:spacing w:before="240" w:after="240" w:line="480" w:lineRule="auto"/>
        <w:ind w:firstLine="720"/>
        <w:rPr>
          <w:sz w:val="24"/>
          <w:szCs w:val="24"/>
        </w:rPr>
      </w:pPr>
      <w:r w:rsidRPr="00F23987">
        <w:rPr>
          <w:sz w:val="24"/>
          <w:szCs w:val="24"/>
        </w:rPr>
        <w:t xml:space="preserve">The networks with colored edges </w:t>
      </w:r>
      <w:r w:rsidR="005B1612" w:rsidRPr="00F23987">
        <w:rPr>
          <w:sz w:val="24"/>
          <w:szCs w:val="24"/>
        </w:rPr>
        <w:t>(Fig.</w:t>
      </w:r>
      <w:r w:rsidR="002B60E3" w:rsidRPr="00F23987">
        <w:rPr>
          <w:sz w:val="24"/>
          <w:szCs w:val="24"/>
        </w:rPr>
        <w:t xml:space="preserve"> </w:t>
      </w:r>
      <w:r w:rsidR="002304F6" w:rsidRPr="00F23987">
        <w:rPr>
          <w:sz w:val="24"/>
          <w:szCs w:val="24"/>
        </w:rPr>
        <w:t>5</w:t>
      </w:r>
      <w:r w:rsidR="0040529B" w:rsidRPr="00F23987">
        <w:rPr>
          <w:sz w:val="24"/>
          <w:szCs w:val="24"/>
        </w:rPr>
        <w:t>D, E, F</w:t>
      </w:r>
      <w:r w:rsidR="002B60E3" w:rsidRPr="00F23987">
        <w:rPr>
          <w:sz w:val="24"/>
          <w:szCs w:val="24"/>
        </w:rPr>
        <w:t>)</w:t>
      </w:r>
      <w:r w:rsidRPr="00F23987">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sidRPr="00F23987">
        <w:rPr>
          <w:sz w:val="24"/>
          <w:szCs w:val="24"/>
        </w:rPr>
        <w:t xml:space="preserve"> and linear degradation</w:t>
      </w:r>
      <w:r w:rsidR="000028B1" w:rsidRPr="00F23987">
        <w:rPr>
          <w:sz w:val="24"/>
          <w:szCs w:val="24"/>
        </w:rPr>
        <w:t xml:space="preserve"> (Dahlquist et al., 2015)</w:t>
      </w:r>
      <w:r w:rsidRPr="00F23987">
        <w:rPr>
          <w:sz w:val="24"/>
          <w:szCs w:val="24"/>
        </w:rPr>
        <w:t>.</w:t>
      </w:r>
      <w:r w:rsidR="002B60E3" w:rsidRPr="00F23987">
        <w:rPr>
          <w:sz w:val="24"/>
          <w:szCs w:val="24"/>
        </w:rPr>
        <w:t xml:space="preserve"> </w:t>
      </w:r>
      <w:r w:rsidRPr="00F23987">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Schade et al. (2004) using a penalized nonlinear least squares approach.</w:t>
      </w:r>
      <w:r w:rsidR="002B60E3" w:rsidRPr="00F23987">
        <w:rPr>
          <w:sz w:val="24"/>
          <w:szCs w:val="24"/>
        </w:rPr>
        <w:t xml:space="preserve">  </w:t>
      </w:r>
      <w:r w:rsidR="008F5E91" w:rsidRPr="00F23987">
        <w:rPr>
          <w:sz w:val="24"/>
          <w:szCs w:val="24"/>
        </w:rPr>
        <w:t>The visualization produced by</w:t>
      </w:r>
      <w:r w:rsidRPr="00F23987">
        <w:rPr>
          <w:sz w:val="24"/>
          <w:szCs w:val="24"/>
        </w:rPr>
        <w:t xml:space="preserve"> GRNsight is displaying the results of the optimized weight parameters. </w:t>
      </w:r>
      <w:r w:rsidR="00AA4F78" w:rsidRPr="00F23987">
        <w:rPr>
          <w:sz w:val="24"/>
          <w:szCs w:val="24"/>
        </w:rPr>
        <w:t xml:space="preserve"> </w:t>
      </w:r>
      <w:r w:rsidRPr="00F23987">
        <w:rPr>
          <w:sz w:val="24"/>
          <w:szCs w:val="24"/>
        </w:rPr>
        <w:t xml:space="preserve">Positive weights &gt; 0 represent an activation relationship and are shown by </w:t>
      </w:r>
      <w:r w:rsidR="002304F6" w:rsidRPr="00F23987">
        <w:rPr>
          <w:sz w:val="24"/>
          <w:szCs w:val="24"/>
        </w:rPr>
        <w:t>pointed</w:t>
      </w:r>
      <w:r w:rsidRPr="00F23987">
        <w:rPr>
          <w:sz w:val="24"/>
          <w:szCs w:val="24"/>
        </w:rPr>
        <w:t xml:space="preserve"> arrowheads. </w:t>
      </w:r>
      <w:r w:rsidR="00AA4F78" w:rsidRPr="00F23987">
        <w:rPr>
          <w:sz w:val="24"/>
          <w:szCs w:val="24"/>
        </w:rPr>
        <w:t xml:space="preserve"> </w:t>
      </w:r>
      <w:r w:rsidRPr="00F23987">
        <w:rPr>
          <w:sz w:val="24"/>
          <w:szCs w:val="24"/>
        </w:rPr>
        <w:t xml:space="preserve">One example is that CIN5 activates the expression of MSN1. </w:t>
      </w:r>
      <w:r w:rsidR="00AA4F78" w:rsidRPr="00F23987">
        <w:rPr>
          <w:sz w:val="24"/>
          <w:szCs w:val="24"/>
        </w:rPr>
        <w:t xml:space="preserve"> </w:t>
      </w:r>
      <w:r w:rsidRPr="00F23987">
        <w:rPr>
          <w:sz w:val="24"/>
          <w:szCs w:val="24"/>
        </w:rPr>
        <w:t>Negative weights &lt; 0 represent a repression relationship and are shown by a blunt arrowhead. One example is that ABF1 represses the expression of MSN1.</w:t>
      </w:r>
      <w:r w:rsidR="00D15626" w:rsidRPr="00F23987">
        <w:rPr>
          <w:sz w:val="24"/>
          <w:szCs w:val="24"/>
        </w:rPr>
        <w:t xml:space="preserve">  </w:t>
      </w:r>
      <w:r w:rsidRPr="00F23987">
        <w:rPr>
          <w:sz w:val="24"/>
          <w:szCs w:val="24"/>
        </w:rPr>
        <w:t>The thicknesses of the edges also vary based on the magnitude of t</w:t>
      </w:r>
      <w:r w:rsidR="00D15626" w:rsidRPr="00F23987">
        <w:rPr>
          <w:sz w:val="24"/>
          <w:szCs w:val="24"/>
        </w:rPr>
        <w:t>he absolute value of the weight</w:t>
      </w:r>
      <w:r w:rsidR="008F5E91" w:rsidRPr="00F23987">
        <w:rPr>
          <w:sz w:val="24"/>
          <w:szCs w:val="24"/>
        </w:rPr>
        <w:t>,</w:t>
      </w:r>
      <w:r w:rsidR="00D15626" w:rsidRPr="00F23987">
        <w:rPr>
          <w:sz w:val="24"/>
          <w:szCs w:val="24"/>
        </w:rPr>
        <w:t xml:space="preserve"> with l</w:t>
      </w:r>
      <w:r w:rsidRPr="00F23987">
        <w:rPr>
          <w:sz w:val="24"/>
          <w:szCs w:val="24"/>
        </w:rPr>
        <w:t>arger magnitudes hav</w:t>
      </w:r>
      <w:r w:rsidR="00D15626" w:rsidRPr="00F23987">
        <w:rPr>
          <w:sz w:val="24"/>
          <w:szCs w:val="24"/>
        </w:rPr>
        <w:t>ing</w:t>
      </w:r>
      <w:r w:rsidRPr="00F23987">
        <w:rPr>
          <w:sz w:val="24"/>
          <w:szCs w:val="24"/>
        </w:rPr>
        <w:t xml:space="preserve"> thicker e</w:t>
      </w:r>
      <w:r w:rsidR="00D15626" w:rsidRPr="00F23987">
        <w:rPr>
          <w:sz w:val="24"/>
          <w:szCs w:val="24"/>
        </w:rPr>
        <w:t>dges and smaller magnitudes having</w:t>
      </w:r>
      <w:r w:rsidRPr="00F23987">
        <w:rPr>
          <w:sz w:val="24"/>
          <w:szCs w:val="24"/>
        </w:rPr>
        <w:t xml:space="preserve"> thinner edges. </w:t>
      </w:r>
      <w:r w:rsidR="00D15626" w:rsidRPr="00F23987">
        <w:rPr>
          <w:sz w:val="24"/>
          <w:szCs w:val="24"/>
        </w:rPr>
        <w:t>I</w:t>
      </w:r>
      <w:r w:rsidRPr="00F23987">
        <w:rPr>
          <w:sz w:val="24"/>
          <w:szCs w:val="24"/>
        </w:rPr>
        <w:t xml:space="preserve">n </w:t>
      </w:r>
      <w:r w:rsidR="00DD1CFC" w:rsidRPr="00F23987">
        <w:rPr>
          <w:sz w:val="24"/>
          <w:szCs w:val="24"/>
        </w:rPr>
        <w:t>Figures 5D, E, and F</w:t>
      </w:r>
      <w:r w:rsidRPr="00F23987">
        <w:rPr>
          <w:sz w:val="24"/>
          <w:szCs w:val="24"/>
        </w:rPr>
        <w:t>, the thickest edge corresponds to the repression of the expre</w:t>
      </w:r>
      <w:r w:rsidR="00A63725" w:rsidRPr="00F23987">
        <w:rPr>
          <w:sz w:val="24"/>
          <w:szCs w:val="24"/>
        </w:rPr>
        <w:t xml:space="preserve">ssion of MSN1 by ABF1 because the absolute value of its weight parameter </w:t>
      </w:r>
      <w:r w:rsidR="00120E50" w:rsidRPr="00F23987">
        <w:rPr>
          <w:sz w:val="24"/>
          <w:szCs w:val="24"/>
        </w:rPr>
        <w:t xml:space="preserve">(-2.97) </w:t>
      </w:r>
      <w:r w:rsidR="00A63725" w:rsidRPr="00F23987">
        <w:rPr>
          <w:sz w:val="24"/>
          <w:szCs w:val="24"/>
        </w:rPr>
        <w:t>has</w:t>
      </w:r>
      <w:r w:rsidR="00120E50" w:rsidRPr="00F23987">
        <w:rPr>
          <w:sz w:val="24"/>
          <w:szCs w:val="24"/>
        </w:rPr>
        <w:t xml:space="preserve"> the highest magnitude</w:t>
      </w:r>
      <w:r w:rsidR="00A63725" w:rsidRPr="00F23987">
        <w:rPr>
          <w:sz w:val="24"/>
          <w:szCs w:val="24"/>
        </w:rPr>
        <w:t xml:space="preserve"> out of all the weights</w:t>
      </w:r>
      <w:r w:rsidR="00547DC2" w:rsidRPr="00F23987">
        <w:rPr>
          <w:sz w:val="24"/>
          <w:szCs w:val="24"/>
        </w:rPr>
        <w:t xml:space="preserve"> (Dahlquist et al., 2015)</w:t>
      </w:r>
      <w:r w:rsidRPr="00F23987">
        <w:rPr>
          <w:sz w:val="24"/>
          <w:szCs w:val="24"/>
        </w:rPr>
        <w:t>.</w:t>
      </w:r>
      <w:r w:rsidR="004D235E" w:rsidRPr="00F23987">
        <w:rPr>
          <w:sz w:val="24"/>
          <w:szCs w:val="24"/>
        </w:rPr>
        <w:t xml:space="preserve"> </w:t>
      </w:r>
    </w:p>
    <w:p w14:paraId="4596EC71" w14:textId="7253310E" w:rsidR="00655BF8" w:rsidRPr="00F23987" w:rsidRDefault="00655BF8" w:rsidP="004D235E">
      <w:pPr>
        <w:spacing w:before="240" w:after="240" w:line="480" w:lineRule="auto"/>
        <w:ind w:firstLine="720"/>
        <w:rPr>
          <w:sz w:val="24"/>
          <w:szCs w:val="24"/>
        </w:rPr>
      </w:pPr>
      <w:r w:rsidRPr="00F23987">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sidRPr="00F23987">
        <w:rPr>
          <w:sz w:val="24"/>
          <w:szCs w:val="24"/>
        </w:rPr>
        <w:t>05 are colored grey to indicate</w:t>
      </w:r>
      <w:r w:rsidRPr="00F23987">
        <w:rPr>
          <w:sz w:val="24"/>
          <w:szCs w:val="24"/>
        </w:rPr>
        <w:t xml:space="preserve"> that their normalized magnitude is near zero and that they have a weak influence on the target gene (5 edges in this example).</w:t>
      </w:r>
      <w:r w:rsidR="004D235E" w:rsidRPr="00F23987">
        <w:rPr>
          <w:sz w:val="24"/>
          <w:szCs w:val="24"/>
        </w:rPr>
        <w:t xml:space="preserve">  The grey color de-emphasizes the weak relationships to the eye</w:t>
      </w:r>
      <w:r w:rsidR="000019FD" w:rsidRPr="00F23987">
        <w:rPr>
          <w:sz w:val="24"/>
          <w:szCs w:val="24"/>
        </w:rPr>
        <w:t>, thus emphasizing</w:t>
      </w:r>
      <w:r w:rsidR="004D235E" w:rsidRPr="00F23987">
        <w:rPr>
          <w:sz w:val="24"/>
          <w:szCs w:val="24"/>
        </w:rPr>
        <w:t xml:space="preserve"> the stronger colored relationships.</w:t>
      </w:r>
    </w:p>
    <w:p w14:paraId="49F9930D" w14:textId="0F01EAE1" w:rsidR="00655BF8" w:rsidRPr="00F23987" w:rsidRDefault="00655BF8" w:rsidP="004D235E">
      <w:pPr>
        <w:spacing w:before="240" w:after="240" w:line="480" w:lineRule="auto"/>
        <w:ind w:firstLine="720"/>
        <w:rPr>
          <w:sz w:val="24"/>
          <w:szCs w:val="24"/>
        </w:rPr>
      </w:pPr>
      <w:r w:rsidRPr="00F23987">
        <w:rPr>
          <w:sz w:val="24"/>
          <w:szCs w:val="24"/>
        </w:rPr>
        <w:t>Because of this visualization of the weight parameters, one can make some interesting observations about the behavior of the network</w:t>
      </w:r>
      <w:r w:rsidR="00B37244" w:rsidRPr="00F23987">
        <w:rPr>
          <w:sz w:val="24"/>
          <w:szCs w:val="24"/>
        </w:rPr>
        <w:t xml:space="preserve"> (Dahlquist et al., 2015)</w:t>
      </w:r>
      <w:r w:rsidRPr="00F23987">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sidRPr="00F23987">
        <w:rPr>
          <w:sz w:val="24"/>
          <w:szCs w:val="24"/>
        </w:rPr>
        <w:t>transcription factors</w:t>
      </w:r>
      <w:r w:rsidRPr="00F23987">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sidRPr="00F23987">
        <w:rPr>
          <w:sz w:val="24"/>
          <w:szCs w:val="24"/>
        </w:rPr>
        <w:t xml:space="preserve"> (Shore and Nasmyth, 1987)</w:t>
      </w:r>
      <w:r w:rsidRPr="00F23987">
        <w:rPr>
          <w:sz w:val="24"/>
          <w:szCs w:val="24"/>
        </w:rPr>
        <w:t>. Thus, GRNsight enables one to interpret the weight parameters more easily than one could from the adjacency matrix alone.</w:t>
      </w:r>
    </w:p>
    <w:p w14:paraId="068B3810" w14:textId="4CB98FD9" w:rsidR="00655BF8" w:rsidRPr="00F23987" w:rsidRDefault="00655BF8" w:rsidP="00B479F0">
      <w:pPr>
        <w:spacing w:before="240" w:after="240" w:line="480" w:lineRule="auto"/>
        <w:ind w:firstLine="720"/>
        <w:rPr>
          <w:sz w:val="24"/>
          <w:szCs w:val="24"/>
        </w:rPr>
      </w:pPr>
      <w:r w:rsidRPr="00F23987">
        <w:rPr>
          <w:sz w:val="24"/>
          <w:szCs w:val="24"/>
        </w:rPr>
        <w:t xml:space="preserve">Note that the nodes </w:t>
      </w:r>
      <w:r w:rsidR="00BF1801" w:rsidRPr="00F23987">
        <w:rPr>
          <w:sz w:val="24"/>
          <w:szCs w:val="24"/>
        </w:rPr>
        <w:t xml:space="preserve">in </w:t>
      </w:r>
      <w:r w:rsidR="00DD1CFC" w:rsidRPr="00F23987">
        <w:rPr>
          <w:sz w:val="24"/>
          <w:szCs w:val="24"/>
        </w:rPr>
        <w:t>Fig</w:t>
      </w:r>
      <w:r w:rsidR="00BF1801" w:rsidRPr="00F23987">
        <w:rPr>
          <w:sz w:val="24"/>
          <w:szCs w:val="24"/>
        </w:rPr>
        <w:t>ure</w:t>
      </w:r>
      <w:r w:rsidR="00DD1CFC" w:rsidRPr="00F23987">
        <w:rPr>
          <w:sz w:val="24"/>
          <w:szCs w:val="24"/>
        </w:rPr>
        <w:t xml:space="preserve"> 5F</w:t>
      </w:r>
      <w:r w:rsidRPr="00F23987">
        <w:rPr>
          <w:sz w:val="24"/>
          <w:szCs w:val="24"/>
        </w:rPr>
        <w:t xml:space="preserve"> are also colored</w:t>
      </w:r>
      <w:r w:rsidR="001F7C7C" w:rsidRPr="00F23987">
        <w:rPr>
          <w:sz w:val="24"/>
          <w:szCs w:val="24"/>
        </w:rPr>
        <w:t xml:space="preserve"> in the style of GenMAPP 2 (Salomonis et al. 2007)</w:t>
      </w:r>
      <w:r w:rsidRPr="00F23987">
        <w:rPr>
          <w:sz w:val="24"/>
          <w:szCs w:val="24"/>
        </w:rPr>
        <w:t>, based on the time course of expression of that gene in the Schade et al. (2004)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sidRPr="00F23987">
        <w:rPr>
          <w:sz w:val="24"/>
          <w:szCs w:val="24"/>
        </w:rPr>
        <w:t>urrently under development for V</w:t>
      </w:r>
      <w:r w:rsidRPr="00F23987">
        <w:rPr>
          <w:sz w:val="24"/>
          <w:szCs w:val="24"/>
        </w:rPr>
        <w:t>ersion 2.</w:t>
      </w:r>
    </w:p>
    <w:p w14:paraId="25F2653A" w14:textId="1072E869" w:rsidR="00716CDE" w:rsidRPr="00F23987" w:rsidRDefault="00B02A52" w:rsidP="00B479F0">
      <w:pPr>
        <w:spacing w:before="240" w:after="240" w:line="480" w:lineRule="auto"/>
        <w:ind w:firstLine="720"/>
        <w:rPr>
          <w:sz w:val="24"/>
          <w:szCs w:val="24"/>
        </w:rPr>
      </w:pPr>
      <w:r w:rsidRPr="00F23987">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w:t>
      </w:r>
      <w:r w:rsidR="00D81B40" w:rsidRPr="00F23987">
        <w:rPr>
          <w:sz w:val="24"/>
          <w:szCs w:val="24"/>
        </w:rPr>
        <w:t xml:space="preserve">(Shannon et al., 2003; Smoot et al., 2011) </w:t>
      </w:r>
      <w:r w:rsidRPr="00F23987">
        <w:rPr>
          <w:sz w:val="24"/>
          <w:szCs w:val="24"/>
        </w:rPr>
        <w:t>or Gephi</w:t>
      </w:r>
      <w:r w:rsidR="00680D92" w:rsidRPr="00F23987">
        <w:rPr>
          <w:sz w:val="24"/>
          <w:szCs w:val="24"/>
        </w:rPr>
        <w:t xml:space="preserve"> (Bastian, Heymann, and Jacomy, 2009)</w:t>
      </w:r>
      <w:r w:rsidRPr="00F23987">
        <w:rPr>
          <w:sz w:val="24"/>
          <w:szCs w:val="24"/>
        </w:rPr>
        <w:t xml:space="preserve"> is warranted.  However, for small networks in the range of 15-35 nodes, GRNsight fulfills a need to quickly and easily view </w:t>
      </w:r>
      <w:r w:rsidR="00DD1CFC" w:rsidRPr="00F23987">
        <w:rPr>
          <w:sz w:val="24"/>
          <w:szCs w:val="24"/>
        </w:rPr>
        <w:t xml:space="preserve">and manipulate </w:t>
      </w:r>
      <w:r w:rsidRPr="00F23987">
        <w:rPr>
          <w:sz w:val="24"/>
          <w:szCs w:val="24"/>
        </w:rPr>
        <w:t xml:space="preserve">them.  </w:t>
      </w:r>
      <w:r w:rsidR="00716CDE" w:rsidRPr="00F23987">
        <w:rPr>
          <w:sz w:val="24"/>
          <w:szCs w:val="24"/>
        </w:rPr>
        <w:t xml:space="preserve">The GRN modeled in Dahlquist et al. (2015) and displayed in Figure </w:t>
      </w:r>
      <w:r w:rsidR="00315BF4" w:rsidRPr="00F23987">
        <w:rPr>
          <w:sz w:val="24"/>
          <w:szCs w:val="24"/>
        </w:rPr>
        <w:t>5</w:t>
      </w:r>
      <w:r w:rsidR="00716CDE" w:rsidRPr="00F23987">
        <w:rPr>
          <w:sz w:val="24"/>
          <w:szCs w:val="24"/>
        </w:rPr>
        <w:t xml:space="preserve"> was derived by hand from the Lee et al. (2002) and Harbison et al. (2004) datasets generated by chromatin </w:t>
      </w:r>
      <w:r w:rsidR="00691545" w:rsidRPr="00F23987">
        <w:rPr>
          <w:sz w:val="24"/>
          <w:szCs w:val="24"/>
        </w:rPr>
        <w:t>immunoprecipitation</w:t>
      </w:r>
      <w:r w:rsidR="00716CDE" w:rsidRPr="00F23987">
        <w:rPr>
          <w:sz w:val="24"/>
          <w:szCs w:val="24"/>
        </w:rPr>
        <w:t xml:space="preserve"> followed by microarray analysis.  We have also used GRNsight to display GRNs derived from the YEASTRACT database</w:t>
      </w:r>
      <w:r w:rsidR="00525F5D" w:rsidRPr="00F23987">
        <w:rPr>
          <w:sz w:val="24"/>
          <w:szCs w:val="24"/>
        </w:rPr>
        <w:t xml:space="preserve"> (</w:t>
      </w:r>
      <w:r w:rsidR="00622A7E" w:rsidRPr="00F23987">
        <w:rPr>
          <w:sz w:val="24"/>
          <w:szCs w:val="24"/>
        </w:rPr>
        <w:t>Teixeira et al., 2014</w:t>
      </w:r>
      <w:r w:rsidR="00525F5D" w:rsidRPr="00F23987">
        <w:rPr>
          <w:sz w:val="24"/>
          <w:szCs w:val="24"/>
        </w:rPr>
        <w:t>)</w:t>
      </w:r>
      <w:r w:rsidR="00716CDE" w:rsidRPr="00F23987">
        <w:rPr>
          <w:sz w:val="24"/>
          <w:szCs w:val="24"/>
        </w:rPr>
        <w:t>, whose own display tool is static, displaying regulators and targets in two rows.  Instructions for viewing YEASTRACT-derived GRNs can be found on the GRNsight documentation page.</w:t>
      </w:r>
    </w:p>
    <w:p w14:paraId="5F222A60" w14:textId="77777777" w:rsidR="0020533B" w:rsidRPr="00F23987" w:rsidRDefault="0020533B" w:rsidP="00B479F0">
      <w:pPr>
        <w:spacing w:before="240" w:after="240" w:line="480" w:lineRule="auto"/>
        <w:ind w:firstLine="720"/>
        <w:rPr>
          <w:sz w:val="24"/>
          <w:szCs w:val="24"/>
        </w:rPr>
      </w:pPr>
      <w:r w:rsidRPr="00F23987">
        <w:rPr>
          <w:sz w:val="24"/>
          <w:szCs w:val="24"/>
        </w:rPr>
        <w:t xml:space="preserve">While GRNsight was designed originally for viewing gene regulatory networks, it is not specific for that kind of data.  </w:t>
      </w:r>
      <w:r w:rsidR="0034222E" w:rsidRPr="00F23987">
        <w:rPr>
          <w:sz w:val="24"/>
          <w:szCs w:val="24"/>
        </w:rPr>
        <w:t>As long as the text strings used as identifiers for the “regulators” and “targets” match, i</w:t>
      </w:r>
      <w:r w:rsidRPr="00F23987">
        <w:rPr>
          <w:sz w:val="24"/>
          <w:szCs w:val="24"/>
        </w:rPr>
        <w:t>t can be used to visualize any small, unweighted or weighted network with directed edges for systems biology or other application domains.</w:t>
      </w:r>
    </w:p>
    <w:p w14:paraId="03555DF3" w14:textId="497C98F1" w:rsidR="00DD1CFC" w:rsidRPr="00F23987" w:rsidRDefault="00DD1CFC" w:rsidP="00DD1CFC">
      <w:pPr>
        <w:pStyle w:val="Heading2"/>
        <w:rPr>
          <w:rFonts w:ascii="Times New Roman" w:hAnsi="Times New Roman" w:cs="Times New Roman"/>
          <w:color w:val="auto"/>
        </w:rPr>
      </w:pPr>
      <w:r w:rsidRPr="00F23987">
        <w:rPr>
          <w:rFonts w:ascii="Times New Roman" w:hAnsi="Times New Roman" w:cs="Times New Roman"/>
          <w:color w:val="auto"/>
        </w:rPr>
        <w:t xml:space="preserve">GRNsight </w:t>
      </w:r>
      <w:r w:rsidR="00547A23" w:rsidRPr="00F23987">
        <w:rPr>
          <w:rFonts w:ascii="Times New Roman" w:hAnsi="Times New Roman" w:cs="Times New Roman"/>
          <w:color w:val="auto"/>
        </w:rPr>
        <w:t xml:space="preserve">Development </w:t>
      </w:r>
      <w:r w:rsidRPr="00F23987">
        <w:rPr>
          <w:rFonts w:ascii="Times New Roman" w:hAnsi="Times New Roman" w:cs="Times New Roman"/>
          <w:color w:val="auto"/>
        </w:rPr>
        <w:t>Follows Best Practices for S</w:t>
      </w:r>
      <w:r w:rsidR="00086E3A" w:rsidRPr="00F23987">
        <w:rPr>
          <w:rFonts w:ascii="Times New Roman" w:hAnsi="Times New Roman" w:cs="Times New Roman"/>
          <w:color w:val="auto"/>
        </w:rPr>
        <w:t>cientific Computing</w:t>
      </w:r>
    </w:p>
    <w:p w14:paraId="3CC08994" w14:textId="2BC26CE6" w:rsidR="00837D17" w:rsidRPr="00F23987" w:rsidRDefault="00837D17" w:rsidP="00AC2289">
      <w:pPr>
        <w:spacing w:before="240" w:after="240" w:line="480" w:lineRule="auto"/>
        <w:ind w:firstLine="720"/>
        <w:rPr>
          <w:sz w:val="24"/>
          <w:szCs w:val="24"/>
        </w:rPr>
      </w:pPr>
      <w:r w:rsidRPr="00F23987">
        <w:rPr>
          <w:sz w:val="24"/>
          <w:szCs w:val="24"/>
        </w:rPr>
        <w:t xml:space="preserve">Veretnik, Fink, and Bourne (2008) lament </w:t>
      </w:r>
      <w:r w:rsidR="00773FE9" w:rsidRPr="00F23987">
        <w:rPr>
          <w:sz w:val="24"/>
          <w:szCs w:val="24"/>
        </w:rPr>
        <w:t xml:space="preserve">and Schultheiss et al. (2011) document </w:t>
      </w:r>
      <w:r w:rsidRPr="00F23987">
        <w:rPr>
          <w:sz w:val="24"/>
          <w:szCs w:val="24"/>
        </w:rPr>
        <w:t>that</w:t>
      </w:r>
      <w:r w:rsidR="00773FE9" w:rsidRPr="00F23987">
        <w:rPr>
          <w:sz w:val="24"/>
          <w:szCs w:val="24"/>
        </w:rPr>
        <w:t xml:space="preserve"> some computational biology resources</w:t>
      </w:r>
      <w:r w:rsidRPr="00F23987">
        <w:rPr>
          <w:sz w:val="24"/>
          <w:szCs w:val="24"/>
        </w:rPr>
        <w:t>, especially web servers, lack persistence and usability</w:t>
      </w:r>
      <w:r w:rsidR="006B1A55" w:rsidRPr="00F23987">
        <w:rPr>
          <w:sz w:val="24"/>
          <w:szCs w:val="24"/>
        </w:rPr>
        <w:t>, leading to an inability to reproduce results</w:t>
      </w:r>
      <w:r w:rsidRPr="00F23987">
        <w:rPr>
          <w:sz w:val="24"/>
          <w:szCs w:val="24"/>
        </w:rPr>
        <w:t xml:space="preserve">.  </w:t>
      </w:r>
      <w:r w:rsidR="00773FE9" w:rsidRPr="00F23987">
        <w:rPr>
          <w:sz w:val="24"/>
          <w:szCs w:val="24"/>
        </w:rPr>
        <w:t xml:space="preserve">With that in mind, we have consciously followed best practices for scientific computing documented by Wilson et al. (2014) and for providing a web resource </w:t>
      </w:r>
      <w:r w:rsidR="00D723E4" w:rsidRPr="00F23987">
        <w:rPr>
          <w:sz w:val="24"/>
          <w:szCs w:val="24"/>
        </w:rPr>
        <w:t>(Schultheiss</w:t>
      </w:r>
      <w:r w:rsidR="00773FE9" w:rsidRPr="00F23987">
        <w:rPr>
          <w:sz w:val="24"/>
          <w:szCs w:val="24"/>
        </w:rPr>
        <w:t xml:space="preserve">, 2011).  </w:t>
      </w:r>
      <w:r w:rsidRPr="00F23987">
        <w:rPr>
          <w:sz w:val="24"/>
          <w:szCs w:val="24"/>
        </w:rPr>
        <w:t xml:space="preserve">We have followed an open development model </w:t>
      </w:r>
      <w:r w:rsidR="00951C20" w:rsidRPr="00F23987">
        <w:rPr>
          <w:sz w:val="24"/>
          <w:szCs w:val="24"/>
        </w:rPr>
        <w:t xml:space="preserve">since the project inception in January 2014, </w:t>
      </w:r>
      <w:r w:rsidRPr="00F23987">
        <w:rPr>
          <w:sz w:val="24"/>
          <w:szCs w:val="24"/>
        </w:rPr>
        <w:t xml:space="preserve">with our code available under the open source BSD license at </w:t>
      </w:r>
      <w:r w:rsidRPr="00F23987">
        <w:rPr>
          <w:sz w:val="24"/>
          <w:szCs w:val="24"/>
        </w:rPr>
        <w:lastRenderedPageBreak/>
        <w:t>the public GitHub repository</w:t>
      </w:r>
      <w:r w:rsidR="006C5787" w:rsidRPr="00F23987">
        <w:rPr>
          <w:sz w:val="24"/>
          <w:szCs w:val="24"/>
        </w:rPr>
        <w:t>, where we also track requirements, issues, and bugs</w:t>
      </w:r>
      <w:r w:rsidRPr="00F23987">
        <w:rPr>
          <w:sz w:val="24"/>
          <w:szCs w:val="24"/>
        </w:rPr>
        <w:t xml:space="preserve">.  </w:t>
      </w:r>
      <w:r w:rsidR="00875BC2" w:rsidRPr="00F23987">
        <w:rPr>
          <w:sz w:val="24"/>
          <w:szCs w:val="24"/>
        </w:rPr>
        <w:t xml:space="preserve">Indeed, our project stands on the shoulders of other open source tools.  </w:t>
      </w:r>
      <w:r w:rsidR="008F3980" w:rsidRPr="00F23987">
        <w:rPr>
          <w:sz w:val="24"/>
          <w:szCs w:val="24"/>
        </w:rPr>
        <w:t xml:space="preserve">Our unit-testing framework provides confidence that the code works as expected.  </w:t>
      </w:r>
      <w:r w:rsidR="00D34461" w:rsidRPr="00F23987">
        <w:rPr>
          <w:sz w:val="24"/>
          <w:szCs w:val="24"/>
        </w:rPr>
        <w:t>Detailed documentation for users (</w:t>
      </w:r>
      <w:r w:rsidR="00315BF4" w:rsidRPr="00F23987">
        <w:rPr>
          <w:sz w:val="24"/>
          <w:szCs w:val="24"/>
        </w:rPr>
        <w:t xml:space="preserve">web </w:t>
      </w:r>
      <w:r w:rsidR="00D34461" w:rsidRPr="00F23987">
        <w:rPr>
          <w:sz w:val="24"/>
          <w:szCs w:val="24"/>
        </w:rPr>
        <w:t xml:space="preserve">page) and developers (wiki) are provided.  </w:t>
      </w:r>
      <w:r w:rsidR="008F3980" w:rsidRPr="00F23987">
        <w:rPr>
          <w:sz w:val="24"/>
          <w:szCs w:val="24"/>
        </w:rPr>
        <w:t xml:space="preserve">Demo data are </w:t>
      </w:r>
      <w:r w:rsidR="00D34461" w:rsidRPr="00F23987">
        <w:rPr>
          <w:sz w:val="24"/>
          <w:szCs w:val="24"/>
        </w:rPr>
        <w:t xml:space="preserve">also </w:t>
      </w:r>
      <w:r w:rsidR="008F3980" w:rsidRPr="00F23987">
        <w:rPr>
          <w:sz w:val="24"/>
          <w:szCs w:val="24"/>
        </w:rPr>
        <w:t xml:space="preserve">provided so users have both an example of how to format input files and </w:t>
      </w:r>
      <w:r w:rsidR="00315BF4" w:rsidRPr="00F23987">
        <w:rPr>
          <w:sz w:val="24"/>
          <w:szCs w:val="24"/>
        </w:rPr>
        <w:t>can</w:t>
      </w:r>
      <w:r w:rsidR="008F3980" w:rsidRPr="00F23987">
        <w:rPr>
          <w:sz w:val="24"/>
          <w:szCs w:val="24"/>
        </w:rPr>
        <w:t xml:space="preserve"> see how the software should perform.  </w:t>
      </w:r>
      <w:r w:rsidRPr="00F23987">
        <w:rPr>
          <w:sz w:val="24"/>
          <w:szCs w:val="24"/>
        </w:rPr>
        <w:t xml:space="preserve">We are committed to continue development of the GRNsight resource, fixing bugs and improving the software by adding features.  </w:t>
      </w:r>
      <w:r w:rsidR="008F3980" w:rsidRPr="00F23987">
        <w:rPr>
          <w:sz w:val="24"/>
          <w:szCs w:val="24"/>
        </w:rPr>
        <w:t xml:space="preserve">The lead authors (Dahlquist, Dionisio, and Fitzpatrick) are all tenured faculty, </w:t>
      </w:r>
      <w:r w:rsidR="009D1A45" w:rsidRPr="00F23987">
        <w:rPr>
          <w:sz w:val="24"/>
          <w:szCs w:val="24"/>
        </w:rPr>
        <w:t>overseeing</w:t>
      </w:r>
      <w:r w:rsidR="00D34461" w:rsidRPr="00F23987">
        <w:rPr>
          <w:sz w:val="24"/>
          <w:szCs w:val="24"/>
        </w:rPr>
        <w:t xml:space="preserve"> the design, </w:t>
      </w:r>
      <w:r w:rsidR="008F3980" w:rsidRPr="00F23987">
        <w:rPr>
          <w:sz w:val="24"/>
          <w:szCs w:val="24"/>
        </w:rPr>
        <w:t>code,</w:t>
      </w:r>
      <w:r w:rsidR="00D34461" w:rsidRPr="00F23987">
        <w:rPr>
          <w:sz w:val="24"/>
          <w:szCs w:val="24"/>
        </w:rPr>
        <w:t xml:space="preserve"> </w:t>
      </w:r>
      <w:r w:rsidR="009D1A45" w:rsidRPr="00F23987">
        <w:rPr>
          <w:sz w:val="24"/>
          <w:szCs w:val="24"/>
        </w:rPr>
        <w:t xml:space="preserve">testing, </w:t>
      </w:r>
      <w:r w:rsidR="00D34461" w:rsidRPr="00F23987">
        <w:rPr>
          <w:sz w:val="24"/>
          <w:szCs w:val="24"/>
        </w:rPr>
        <w:t>and</w:t>
      </w:r>
      <w:r w:rsidR="008F3980" w:rsidRPr="00F23987">
        <w:rPr>
          <w:sz w:val="24"/>
          <w:szCs w:val="24"/>
        </w:rPr>
        <w:t xml:space="preserve"> documentation</w:t>
      </w:r>
      <w:r w:rsidR="00D34461" w:rsidRPr="00F23987">
        <w:rPr>
          <w:sz w:val="24"/>
          <w:szCs w:val="24"/>
        </w:rPr>
        <w:t xml:space="preserve"> of GRNsight</w:t>
      </w:r>
      <w:r w:rsidR="00A173E4" w:rsidRPr="00F23987">
        <w:rPr>
          <w:sz w:val="24"/>
          <w:szCs w:val="24"/>
        </w:rPr>
        <w:t xml:space="preserve"> and providing continuity to the project.  T</w:t>
      </w:r>
      <w:r w:rsidR="009D1A45" w:rsidRPr="00F23987">
        <w:rPr>
          <w:sz w:val="24"/>
          <w:szCs w:val="24"/>
        </w:rPr>
        <w:t xml:space="preserve">ogether we have mentored the </w:t>
      </w:r>
      <w:r w:rsidR="008F3980" w:rsidRPr="00F23987">
        <w:rPr>
          <w:sz w:val="24"/>
          <w:szCs w:val="24"/>
        </w:rPr>
        <w:t xml:space="preserve">undergraduates </w:t>
      </w:r>
      <w:r w:rsidR="009D1A45" w:rsidRPr="00F23987">
        <w:rPr>
          <w:sz w:val="24"/>
          <w:szCs w:val="24"/>
        </w:rPr>
        <w:t xml:space="preserve">(Anguiano, Varshneya, Southwick, and Samdarshi) </w:t>
      </w:r>
      <w:r w:rsidR="008F3980" w:rsidRPr="00F23987">
        <w:rPr>
          <w:sz w:val="24"/>
          <w:szCs w:val="24"/>
        </w:rPr>
        <w:t xml:space="preserve">who </w:t>
      </w:r>
      <w:r w:rsidR="00CE6574" w:rsidRPr="00F23987">
        <w:rPr>
          <w:sz w:val="24"/>
          <w:szCs w:val="24"/>
        </w:rPr>
        <w:t>had primary responsibility for coding</w:t>
      </w:r>
      <w:r w:rsidR="00D34461" w:rsidRPr="00F23987">
        <w:rPr>
          <w:sz w:val="24"/>
          <w:szCs w:val="24"/>
        </w:rPr>
        <w:t>, testing, and documentation</w:t>
      </w:r>
      <w:r w:rsidR="009D1A45" w:rsidRPr="00F23987">
        <w:rPr>
          <w:sz w:val="24"/>
          <w:szCs w:val="24"/>
        </w:rPr>
        <w:t xml:space="preserve">, while also </w:t>
      </w:r>
      <w:r w:rsidR="00A173E4" w:rsidRPr="00F23987">
        <w:rPr>
          <w:sz w:val="24"/>
          <w:szCs w:val="24"/>
        </w:rPr>
        <w:t>being full partners in the design of the software</w:t>
      </w:r>
      <w:r w:rsidR="008F3980" w:rsidRPr="00F23987">
        <w:rPr>
          <w:sz w:val="24"/>
          <w:szCs w:val="24"/>
        </w:rPr>
        <w:t xml:space="preserve">.  </w:t>
      </w:r>
      <w:r w:rsidR="00C20FEB" w:rsidRPr="00F23987">
        <w:rPr>
          <w:sz w:val="24"/>
          <w:szCs w:val="24"/>
        </w:rPr>
        <w:t xml:space="preserve">A pipeline has been established for onboarding new members to the project, also providing continuity.  </w:t>
      </w:r>
      <w:r w:rsidR="00875BC2" w:rsidRPr="00F23987">
        <w:rPr>
          <w:sz w:val="24"/>
          <w:szCs w:val="24"/>
        </w:rPr>
        <w:t>Lawlor and Walsh (2015) de</w:t>
      </w:r>
      <w:r w:rsidR="00AC2289" w:rsidRPr="00F23987">
        <w:rPr>
          <w:sz w:val="24"/>
          <w:szCs w:val="24"/>
        </w:rPr>
        <w:t>tail some of the same issues of reliability and reproducibility in bi</w:t>
      </w:r>
      <w:r w:rsidR="009D1A45" w:rsidRPr="00F23987">
        <w:rPr>
          <w:sz w:val="24"/>
          <w:szCs w:val="24"/>
        </w:rPr>
        <w:t>oinformatics software referred to</w:t>
      </w:r>
      <w:r w:rsidR="00AC2289" w:rsidRPr="00F23987">
        <w:rPr>
          <w:sz w:val="24"/>
          <w:szCs w:val="24"/>
        </w:rPr>
        <w:t xml:space="preserve"> by Wilson et al. (2014).  </w:t>
      </w:r>
      <w:r w:rsidR="008F3980" w:rsidRPr="00F23987">
        <w:rPr>
          <w:sz w:val="24"/>
          <w:szCs w:val="24"/>
        </w:rPr>
        <w:t xml:space="preserve">Lawlor and Walsh (2015) </w:t>
      </w:r>
      <w:r w:rsidR="00AC2289" w:rsidRPr="00F23987">
        <w:rPr>
          <w:sz w:val="24"/>
          <w:szCs w:val="24"/>
        </w:rPr>
        <w:t xml:space="preserve">conclude </w:t>
      </w:r>
      <w:r w:rsidR="008F3980" w:rsidRPr="00F23987">
        <w:rPr>
          <w:sz w:val="24"/>
          <w:szCs w:val="24"/>
        </w:rPr>
        <w:t xml:space="preserve">that the ideal way to bring software engineering values </w:t>
      </w:r>
      <w:r w:rsidR="00D34461" w:rsidRPr="00F23987">
        <w:rPr>
          <w:sz w:val="24"/>
          <w:szCs w:val="24"/>
        </w:rPr>
        <w:t xml:space="preserve">into </w:t>
      </w:r>
      <w:r w:rsidR="00AC2289" w:rsidRPr="00F23987">
        <w:rPr>
          <w:sz w:val="24"/>
          <w:szCs w:val="24"/>
        </w:rPr>
        <w:t xml:space="preserve">bioinformatics </w:t>
      </w:r>
      <w:r w:rsidR="00D34461" w:rsidRPr="00F23987">
        <w:rPr>
          <w:sz w:val="24"/>
          <w:szCs w:val="24"/>
        </w:rPr>
        <w:t xml:space="preserve">research projects </w:t>
      </w:r>
      <w:r w:rsidR="00AC2289" w:rsidRPr="00F23987">
        <w:rPr>
          <w:sz w:val="24"/>
          <w:szCs w:val="24"/>
        </w:rPr>
        <w:t xml:space="preserve">is </w:t>
      </w:r>
      <w:r w:rsidR="008F3980" w:rsidRPr="00F23987">
        <w:rPr>
          <w:sz w:val="24"/>
          <w:szCs w:val="24"/>
        </w:rPr>
        <w:t xml:space="preserve">to </w:t>
      </w:r>
      <w:r w:rsidR="00D34461" w:rsidRPr="00F23987">
        <w:rPr>
          <w:sz w:val="24"/>
          <w:szCs w:val="24"/>
        </w:rPr>
        <w:t xml:space="preserve">establish </w:t>
      </w:r>
      <w:r w:rsidR="00AC2289" w:rsidRPr="00F23987">
        <w:rPr>
          <w:sz w:val="24"/>
          <w:szCs w:val="24"/>
        </w:rPr>
        <w:t xml:space="preserve">separate </w:t>
      </w:r>
      <w:r w:rsidR="00D34461" w:rsidRPr="00F23987">
        <w:rPr>
          <w:sz w:val="24"/>
          <w:szCs w:val="24"/>
        </w:rPr>
        <w:t>specialists in bioinformatics engineering</w:t>
      </w:r>
      <w:r w:rsidR="008F3980" w:rsidRPr="00F23987">
        <w:rPr>
          <w:sz w:val="24"/>
          <w:szCs w:val="24"/>
        </w:rPr>
        <w:t xml:space="preserve">.  </w:t>
      </w:r>
      <w:r w:rsidR="00AC2289" w:rsidRPr="00F23987">
        <w:rPr>
          <w:sz w:val="24"/>
          <w:szCs w:val="24"/>
        </w:rPr>
        <w:t xml:space="preserve">We disagree.  Through GRNsight, we have shown how </w:t>
      </w:r>
      <w:r w:rsidR="008F3980" w:rsidRPr="00F23987">
        <w:rPr>
          <w:sz w:val="24"/>
          <w:szCs w:val="24"/>
        </w:rPr>
        <w:t xml:space="preserve">best practices </w:t>
      </w:r>
      <w:r w:rsidR="00AC2289" w:rsidRPr="00F23987">
        <w:rPr>
          <w:sz w:val="24"/>
          <w:szCs w:val="24"/>
        </w:rPr>
        <w:t>can</w:t>
      </w:r>
      <w:r w:rsidR="008F3980" w:rsidRPr="00F23987">
        <w:rPr>
          <w:sz w:val="24"/>
          <w:szCs w:val="24"/>
        </w:rPr>
        <w:t xml:space="preserve"> be</w:t>
      </w:r>
      <w:r w:rsidR="00D34461" w:rsidRPr="00F23987">
        <w:rPr>
          <w:sz w:val="24"/>
          <w:szCs w:val="24"/>
        </w:rPr>
        <w:t xml:space="preserve"> taught </w:t>
      </w:r>
      <w:r w:rsidR="00AC2289" w:rsidRPr="00F23987">
        <w:rPr>
          <w:sz w:val="24"/>
          <w:szCs w:val="24"/>
        </w:rPr>
        <w:t xml:space="preserve">to undergraduates </w:t>
      </w:r>
      <w:r w:rsidR="00D34461" w:rsidRPr="00F23987">
        <w:rPr>
          <w:sz w:val="24"/>
          <w:szCs w:val="24"/>
        </w:rPr>
        <w:t xml:space="preserve">concomitant with training in </w:t>
      </w:r>
      <w:r w:rsidR="008F3980" w:rsidRPr="00F23987">
        <w:rPr>
          <w:sz w:val="24"/>
          <w:szCs w:val="24"/>
        </w:rPr>
        <w:t>bioinformatics</w:t>
      </w:r>
      <w:r w:rsidR="00620AC6" w:rsidRPr="00F23987">
        <w:rPr>
          <w:sz w:val="24"/>
          <w:szCs w:val="24"/>
        </w:rPr>
        <w:t xml:space="preserve">, as we have </w:t>
      </w:r>
      <w:r w:rsidR="00AC2289" w:rsidRPr="00F23987">
        <w:rPr>
          <w:sz w:val="24"/>
          <w:szCs w:val="24"/>
        </w:rPr>
        <w:t xml:space="preserve">shown </w:t>
      </w:r>
      <w:r w:rsidR="008B39CC" w:rsidRPr="00F23987">
        <w:rPr>
          <w:sz w:val="24"/>
          <w:szCs w:val="24"/>
        </w:rPr>
        <w:t>previously with Master’s level students (Dionisio and Dahlquist, 200</w:t>
      </w:r>
      <w:r w:rsidR="001665FF" w:rsidRPr="00F23987">
        <w:rPr>
          <w:sz w:val="24"/>
          <w:szCs w:val="24"/>
        </w:rPr>
        <w:t>8</w:t>
      </w:r>
      <w:r w:rsidR="008B39CC" w:rsidRPr="00F23987">
        <w:rPr>
          <w:sz w:val="24"/>
          <w:szCs w:val="24"/>
        </w:rPr>
        <w:t>)</w:t>
      </w:r>
      <w:r w:rsidR="008F3980" w:rsidRPr="00F23987">
        <w:rPr>
          <w:sz w:val="24"/>
          <w:szCs w:val="24"/>
        </w:rPr>
        <w:t>.</w:t>
      </w:r>
    </w:p>
    <w:p w14:paraId="416AD166"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Conclusions</w:t>
      </w:r>
    </w:p>
    <w:p w14:paraId="4BFD1A93" w14:textId="47CFAB61" w:rsidR="00A74790" w:rsidRPr="00F23987" w:rsidRDefault="008213EE" w:rsidP="008213EE">
      <w:pPr>
        <w:spacing w:before="240" w:after="240" w:line="480" w:lineRule="auto"/>
        <w:ind w:firstLine="720"/>
        <w:rPr>
          <w:sz w:val="24"/>
          <w:szCs w:val="24"/>
        </w:rPr>
      </w:pPr>
      <w:r w:rsidRPr="00F23987">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sidRPr="00F23987">
        <w:rPr>
          <w:sz w:val="24"/>
          <w:szCs w:val="24"/>
        </w:rPr>
        <w:t xml:space="preserve">the </w:t>
      </w:r>
      <w:r w:rsidRPr="00F23987">
        <w:rPr>
          <w:sz w:val="24"/>
          <w:szCs w:val="24"/>
        </w:rPr>
        <w:lastRenderedPageBreak/>
        <w:t xml:space="preserve">regulators are in columns and the target genes </w:t>
      </w:r>
      <w:r w:rsidR="005F43D9" w:rsidRPr="00F23987">
        <w:rPr>
          <w:sz w:val="24"/>
          <w:szCs w:val="24"/>
        </w:rPr>
        <w:t xml:space="preserve">are </w:t>
      </w:r>
      <w:r w:rsidR="00837012" w:rsidRPr="00F23987">
        <w:rPr>
          <w:sz w:val="24"/>
          <w:szCs w:val="24"/>
        </w:rPr>
        <w:t>in rows, and automatically lays out and displays</w:t>
      </w:r>
      <w:r w:rsidRPr="00F23987">
        <w:rPr>
          <w:sz w:val="24"/>
          <w:szCs w:val="24"/>
        </w:rPr>
        <w:t xml:space="preserve"> unweighted and weighted network grap</w:t>
      </w:r>
      <w:r w:rsidR="00F606A0" w:rsidRPr="00F23987">
        <w:rPr>
          <w:sz w:val="24"/>
          <w:szCs w:val="24"/>
        </w:rPr>
        <w:t>hs in a way that is familiar</w:t>
      </w:r>
      <w:r w:rsidRPr="00F23987">
        <w:rPr>
          <w:sz w:val="24"/>
          <w:szCs w:val="24"/>
        </w:rPr>
        <w:t xml:space="preserve"> to biologists.  Although GRNsight was originally developed for use with the GRNmap modeling software, and has provided useful insight in the interpretation of the gene regulatory network model described in Dahlquist et al. (2015),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F23987" w:rsidRDefault="00AD6F63"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Acknowledg</w:t>
      </w:r>
      <w:r w:rsidR="00A4086B" w:rsidRPr="00F23987">
        <w:rPr>
          <w:rFonts w:ascii="Times New Roman" w:hAnsi="Times New Roman" w:cs="Times New Roman"/>
          <w:color w:val="000000" w:themeColor="text1"/>
        </w:rPr>
        <w:t>ments</w:t>
      </w:r>
    </w:p>
    <w:p w14:paraId="11ED8DDC" w14:textId="2A1236E8" w:rsidR="00A74790" w:rsidRPr="00F23987" w:rsidRDefault="000155BF" w:rsidP="00315BF4">
      <w:pPr>
        <w:spacing w:before="240" w:after="240" w:line="480" w:lineRule="auto"/>
        <w:ind w:firstLine="720"/>
        <w:rPr>
          <w:sz w:val="24"/>
          <w:szCs w:val="24"/>
        </w:rPr>
      </w:pPr>
      <w:r w:rsidRPr="00F23987">
        <w:rPr>
          <w:sz w:val="24"/>
          <w:szCs w:val="24"/>
        </w:rPr>
        <w:t xml:space="preserve">We would like to thank Katrina Sherbina </w:t>
      </w:r>
      <w:r w:rsidR="00985EF5" w:rsidRPr="00F23987">
        <w:rPr>
          <w:sz w:val="24"/>
          <w:szCs w:val="24"/>
        </w:rPr>
        <w:t>and B.J. Johnson for their</w:t>
      </w:r>
      <w:r w:rsidRPr="00F23987">
        <w:rPr>
          <w:sz w:val="24"/>
          <w:szCs w:val="24"/>
        </w:rPr>
        <w:t xml:space="preserve"> input during the early stages of GRNsight development</w:t>
      </w:r>
      <w:r w:rsidR="002439B3" w:rsidRPr="00F23987">
        <w:rPr>
          <w:sz w:val="24"/>
          <w:szCs w:val="24"/>
        </w:rPr>
        <w:t xml:space="preserve">.  </w:t>
      </w:r>
      <w:r w:rsidR="00985EF5" w:rsidRPr="00F23987">
        <w:rPr>
          <w:sz w:val="24"/>
          <w:szCs w:val="24"/>
        </w:rPr>
        <w:t xml:space="preserve">We would also like to thank Masao Kitamura for assistance with </w:t>
      </w:r>
      <w:r w:rsidR="00ED0210" w:rsidRPr="00F23987">
        <w:rPr>
          <w:sz w:val="24"/>
          <w:szCs w:val="24"/>
        </w:rPr>
        <w:t xml:space="preserve">setting up and </w:t>
      </w:r>
      <w:r w:rsidR="00DE2FD4" w:rsidRPr="00F23987">
        <w:rPr>
          <w:sz w:val="24"/>
          <w:szCs w:val="24"/>
        </w:rPr>
        <w:t xml:space="preserve">administering </w:t>
      </w:r>
      <w:r w:rsidR="00ED0210" w:rsidRPr="00F23987">
        <w:rPr>
          <w:sz w:val="24"/>
          <w:szCs w:val="24"/>
        </w:rPr>
        <w:t xml:space="preserve">the </w:t>
      </w:r>
      <w:r w:rsidR="00204275" w:rsidRPr="00F23987">
        <w:rPr>
          <w:sz w:val="24"/>
          <w:szCs w:val="24"/>
        </w:rPr>
        <w:t xml:space="preserve">GRNsight </w:t>
      </w:r>
      <w:r w:rsidR="00985EF5" w:rsidRPr="00F23987">
        <w:rPr>
          <w:sz w:val="24"/>
          <w:szCs w:val="24"/>
        </w:rPr>
        <w:t>server.  Finally, w</w:t>
      </w:r>
      <w:r w:rsidR="002439B3" w:rsidRPr="00F23987">
        <w:rPr>
          <w:sz w:val="24"/>
          <w:szCs w:val="24"/>
        </w:rPr>
        <w:t>e would like to thank</w:t>
      </w:r>
      <w:r w:rsidR="00323BF1" w:rsidRPr="00F23987">
        <w:rPr>
          <w:sz w:val="24"/>
          <w:szCs w:val="24"/>
        </w:rPr>
        <w:t xml:space="preserve"> </w:t>
      </w:r>
      <w:r w:rsidR="003320F4" w:rsidRPr="00F23987">
        <w:rPr>
          <w:sz w:val="24"/>
          <w:szCs w:val="24"/>
        </w:rPr>
        <w:t xml:space="preserve">the </w:t>
      </w:r>
      <w:r w:rsidR="00CA4EA9" w:rsidRPr="00F23987">
        <w:rPr>
          <w:sz w:val="24"/>
          <w:szCs w:val="24"/>
        </w:rPr>
        <w:t xml:space="preserve">2015-2016 </w:t>
      </w:r>
      <w:r w:rsidR="003320F4" w:rsidRPr="00F23987">
        <w:rPr>
          <w:sz w:val="24"/>
          <w:szCs w:val="24"/>
        </w:rPr>
        <w:t xml:space="preserve">GRNmap </w:t>
      </w:r>
      <w:r w:rsidR="00CA4EA9" w:rsidRPr="00F23987">
        <w:rPr>
          <w:sz w:val="24"/>
          <w:szCs w:val="24"/>
        </w:rPr>
        <w:t xml:space="preserve">research </w:t>
      </w:r>
      <w:r w:rsidR="003320F4" w:rsidRPr="00F23987">
        <w:rPr>
          <w:sz w:val="24"/>
          <w:szCs w:val="24"/>
        </w:rPr>
        <w:t>team</w:t>
      </w:r>
      <w:r w:rsidR="002439B3" w:rsidRPr="00F23987">
        <w:rPr>
          <w:sz w:val="24"/>
          <w:szCs w:val="24"/>
        </w:rPr>
        <w:t xml:space="preserve">, </w:t>
      </w:r>
      <w:r w:rsidR="00CA4EA9" w:rsidRPr="00F23987">
        <w:rPr>
          <w:sz w:val="24"/>
          <w:szCs w:val="24"/>
        </w:rPr>
        <w:t xml:space="preserve">Chukwuemeka E. Azinge, </w:t>
      </w:r>
      <w:r w:rsidR="002439B3" w:rsidRPr="00F23987">
        <w:rPr>
          <w:sz w:val="24"/>
          <w:szCs w:val="24"/>
        </w:rPr>
        <w:t xml:space="preserve">Juan </w:t>
      </w:r>
      <w:r w:rsidR="00870165" w:rsidRPr="00F23987">
        <w:rPr>
          <w:sz w:val="24"/>
          <w:szCs w:val="24"/>
        </w:rPr>
        <w:t xml:space="preserve">S. </w:t>
      </w:r>
      <w:r w:rsidR="002439B3" w:rsidRPr="00F23987">
        <w:rPr>
          <w:sz w:val="24"/>
          <w:szCs w:val="24"/>
        </w:rPr>
        <w:t xml:space="preserve">Carrillo, </w:t>
      </w:r>
      <w:r w:rsidR="003320F4" w:rsidRPr="00F23987">
        <w:rPr>
          <w:sz w:val="24"/>
          <w:szCs w:val="24"/>
        </w:rPr>
        <w:t xml:space="preserve">Kristen </w:t>
      </w:r>
      <w:r w:rsidR="00870165" w:rsidRPr="00F23987">
        <w:rPr>
          <w:sz w:val="24"/>
          <w:szCs w:val="24"/>
        </w:rPr>
        <w:t xml:space="preserve">M. </w:t>
      </w:r>
      <w:r w:rsidR="003320F4" w:rsidRPr="00F23987">
        <w:rPr>
          <w:sz w:val="24"/>
          <w:szCs w:val="24"/>
        </w:rPr>
        <w:t xml:space="preserve">Horstmann, Kayla </w:t>
      </w:r>
      <w:r w:rsidR="00870165" w:rsidRPr="00F23987">
        <w:rPr>
          <w:sz w:val="24"/>
          <w:szCs w:val="24"/>
        </w:rPr>
        <w:t xml:space="preserve">C. </w:t>
      </w:r>
      <w:r w:rsidR="003320F4" w:rsidRPr="00F23987">
        <w:rPr>
          <w:sz w:val="24"/>
          <w:szCs w:val="24"/>
        </w:rPr>
        <w:t xml:space="preserve">Jackson, K. Grace Johnson, Brandon </w:t>
      </w:r>
      <w:r w:rsidR="00870165" w:rsidRPr="00F23987">
        <w:rPr>
          <w:sz w:val="24"/>
          <w:szCs w:val="24"/>
        </w:rPr>
        <w:t xml:space="preserve">J. </w:t>
      </w:r>
      <w:r w:rsidR="003320F4" w:rsidRPr="00F23987">
        <w:rPr>
          <w:sz w:val="24"/>
          <w:szCs w:val="24"/>
        </w:rPr>
        <w:t xml:space="preserve">Klein, Tessa </w:t>
      </w:r>
      <w:r w:rsidR="00870165" w:rsidRPr="00F23987">
        <w:rPr>
          <w:sz w:val="24"/>
          <w:szCs w:val="24"/>
        </w:rPr>
        <w:t xml:space="preserve">A. </w:t>
      </w:r>
      <w:r w:rsidR="003320F4" w:rsidRPr="00F23987">
        <w:rPr>
          <w:sz w:val="24"/>
          <w:szCs w:val="24"/>
        </w:rPr>
        <w:t xml:space="preserve">Morris, Margaret </w:t>
      </w:r>
      <w:r w:rsidR="00870165" w:rsidRPr="00F23987">
        <w:rPr>
          <w:sz w:val="24"/>
          <w:szCs w:val="24"/>
        </w:rPr>
        <w:t xml:space="preserve">J. </w:t>
      </w:r>
      <w:r w:rsidR="003320F4" w:rsidRPr="00F23987">
        <w:rPr>
          <w:sz w:val="24"/>
          <w:szCs w:val="24"/>
        </w:rPr>
        <w:t xml:space="preserve">O’Neil, </w:t>
      </w:r>
      <w:r w:rsidR="002439B3" w:rsidRPr="00F23987">
        <w:rPr>
          <w:sz w:val="24"/>
          <w:szCs w:val="24"/>
        </w:rPr>
        <w:t xml:space="preserve">Trixie Anne </w:t>
      </w:r>
      <w:r w:rsidR="00870165" w:rsidRPr="00F23987">
        <w:rPr>
          <w:sz w:val="24"/>
          <w:szCs w:val="24"/>
        </w:rPr>
        <w:t xml:space="preserve">M. </w:t>
      </w:r>
      <w:r w:rsidR="002439B3" w:rsidRPr="00F23987">
        <w:rPr>
          <w:sz w:val="24"/>
          <w:szCs w:val="24"/>
        </w:rPr>
        <w:t xml:space="preserve">Roque, </w:t>
      </w:r>
      <w:r w:rsidR="003320F4" w:rsidRPr="00F23987">
        <w:rPr>
          <w:sz w:val="24"/>
          <w:szCs w:val="24"/>
        </w:rPr>
        <w:t xml:space="preserve">and Natalie </w:t>
      </w:r>
      <w:r w:rsidR="00870165" w:rsidRPr="00F23987">
        <w:rPr>
          <w:sz w:val="24"/>
          <w:szCs w:val="24"/>
        </w:rPr>
        <w:t xml:space="preserve">E. </w:t>
      </w:r>
      <w:r w:rsidR="003320F4" w:rsidRPr="00F23987">
        <w:rPr>
          <w:sz w:val="24"/>
          <w:szCs w:val="24"/>
        </w:rPr>
        <w:t>Williams</w:t>
      </w:r>
      <w:r w:rsidR="00323BF1" w:rsidRPr="00F23987">
        <w:rPr>
          <w:sz w:val="24"/>
          <w:szCs w:val="24"/>
        </w:rPr>
        <w:t xml:space="preserve">, and the students enrolled in the </w:t>
      </w:r>
      <w:r w:rsidR="00CA4EA9" w:rsidRPr="00F23987">
        <w:rPr>
          <w:sz w:val="24"/>
          <w:szCs w:val="24"/>
        </w:rPr>
        <w:t xml:space="preserve">Loyola Marymount University </w:t>
      </w:r>
      <w:r w:rsidR="00323BF1" w:rsidRPr="00F23987">
        <w:rPr>
          <w:sz w:val="24"/>
          <w:szCs w:val="24"/>
        </w:rPr>
        <w:t>Spring 2015 course Biology 398</w:t>
      </w:r>
      <w:r w:rsidR="00CA4EA9" w:rsidRPr="00F23987">
        <w:rPr>
          <w:sz w:val="24"/>
          <w:szCs w:val="24"/>
        </w:rPr>
        <w:t>-04</w:t>
      </w:r>
      <w:r w:rsidR="00323BF1" w:rsidRPr="00F23987">
        <w:rPr>
          <w:sz w:val="24"/>
          <w:szCs w:val="24"/>
        </w:rPr>
        <w:t>: Biomathematical Modeling/Mathematics 388</w:t>
      </w:r>
      <w:r w:rsidR="00CA4EA9" w:rsidRPr="00F23987">
        <w:rPr>
          <w:sz w:val="24"/>
          <w:szCs w:val="24"/>
        </w:rPr>
        <w:t>-01</w:t>
      </w:r>
      <w:r w:rsidR="00323BF1" w:rsidRPr="00F23987">
        <w:rPr>
          <w:sz w:val="24"/>
          <w:szCs w:val="24"/>
        </w:rPr>
        <w:t>: Survey of Biomathematics</w:t>
      </w:r>
      <w:r w:rsidR="003320F4" w:rsidRPr="00F23987">
        <w:rPr>
          <w:sz w:val="24"/>
          <w:szCs w:val="24"/>
        </w:rPr>
        <w:t xml:space="preserve"> </w:t>
      </w:r>
      <w:r w:rsidR="007D5620" w:rsidRPr="00F23987">
        <w:rPr>
          <w:sz w:val="24"/>
          <w:szCs w:val="24"/>
        </w:rPr>
        <w:t>for testing the software.</w:t>
      </w:r>
    </w:p>
    <w:p w14:paraId="6167EE83" w14:textId="77777777" w:rsidR="009179FE" w:rsidRPr="00F23987" w:rsidRDefault="009179FE" w:rsidP="009179FE">
      <w:pPr>
        <w:pStyle w:val="Heading1"/>
        <w:rPr>
          <w:rFonts w:ascii="Times New Roman" w:hAnsi="Times New Roman" w:cs="Times New Roman"/>
          <w:color w:val="000000" w:themeColor="text1"/>
        </w:rPr>
      </w:pPr>
      <w:r w:rsidRPr="00F23987">
        <w:rPr>
          <w:rFonts w:ascii="Times New Roman" w:hAnsi="Times New Roman" w:cs="Times New Roman"/>
          <w:color w:val="000000" w:themeColor="text1"/>
        </w:rPr>
        <w:t>Funding Statement</w:t>
      </w:r>
    </w:p>
    <w:p w14:paraId="6B35FD44" w14:textId="77777777" w:rsidR="009179FE" w:rsidRPr="00F23987" w:rsidRDefault="009179FE" w:rsidP="003A663A">
      <w:pPr>
        <w:spacing w:before="240" w:after="240" w:line="480" w:lineRule="auto"/>
        <w:ind w:firstLine="720"/>
        <w:rPr>
          <w:sz w:val="24"/>
          <w:szCs w:val="24"/>
        </w:rPr>
      </w:pPr>
      <w:r w:rsidRPr="00F23987">
        <w:rPr>
          <w:sz w:val="24"/>
          <w:szCs w:val="24"/>
        </w:rPr>
        <w:t xml:space="preserve">This work was partially supported by NSF award 0921038 (B.G.F, K.D.D), a Kadner-Pitts Research Grant (K.D.D.), the Loyola Marymount University Summer Undergraduate </w:t>
      </w:r>
      <w:r w:rsidRPr="00F23987">
        <w:rPr>
          <w:sz w:val="24"/>
          <w:szCs w:val="24"/>
        </w:rPr>
        <w:lastRenderedPageBreak/>
        <w:t>Research Program (A.V.) and the Loyola Marymount University Rains Research Assistant Program (N.A.A.).</w:t>
      </w:r>
    </w:p>
    <w:p w14:paraId="11420634"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References</w:t>
      </w:r>
    </w:p>
    <w:p w14:paraId="11495E50"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Bastian M., Heymann S., Jacomy M. 2009. Gephi: an open source software for exploring and manipulating networks. </w:t>
      </w:r>
      <w:r w:rsidRPr="00F23987">
        <w:rPr>
          <w:rFonts w:cs="Times New Roman"/>
          <w:i/>
          <w:iCs/>
          <w:sz w:val="24"/>
          <w:szCs w:val="24"/>
        </w:rPr>
        <w:t>Third International AAAI Conference on Weblogs and Social Media</w:t>
      </w:r>
      <w:r w:rsidRPr="00F23987">
        <w:rPr>
          <w:rFonts w:cs="Times New Roman"/>
          <w:sz w:val="24"/>
          <w:szCs w:val="24"/>
        </w:rPr>
        <w:t xml:space="preserve"> 8:361–362.</w:t>
      </w:r>
    </w:p>
    <w:p w14:paraId="46B3DBA2"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Bostock M., Ogievetsky V., Heer J. 2011. D</w:t>
      </w:r>
      <w:r w:rsidRPr="00F23987">
        <w:rPr>
          <w:rFonts w:cs="Times New Roman"/>
          <w:sz w:val="24"/>
          <w:szCs w:val="24"/>
          <w:vertAlign w:val="superscript"/>
        </w:rPr>
        <w:t>3</w:t>
      </w:r>
      <w:r w:rsidRPr="00F23987">
        <w:rPr>
          <w:rFonts w:cs="Times New Roman"/>
          <w:sz w:val="24"/>
          <w:szCs w:val="24"/>
        </w:rPr>
        <w:t xml:space="preserve">: Data-Driven Documents. </w:t>
      </w:r>
      <w:r w:rsidRPr="00F23987">
        <w:rPr>
          <w:rFonts w:cs="Times New Roman"/>
          <w:i/>
          <w:iCs/>
          <w:sz w:val="24"/>
          <w:szCs w:val="24"/>
        </w:rPr>
        <w:t>IEEE transactions on visualization and computer graphics</w:t>
      </w:r>
      <w:r w:rsidRPr="00F23987">
        <w:rPr>
          <w:rFonts w:cs="Times New Roman"/>
          <w:sz w:val="24"/>
          <w:szCs w:val="24"/>
        </w:rPr>
        <w:t xml:space="preserve"> 17:2301–2309. DOI: 10.1109/TVCG.2011.185.</w:t>
      </w:r>
    </w:p>
    <w:p w14:paraId="7CFDB502" w14:textId="6E7C158A" w:rsidR="00BB6C88" w:rsidRPr="00F23987" w:rsidRDefault="00BB6C88" w:rsidP="00025FC1">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Brown E. 2014. </w:t>
      </w:r>
      <w:r w:rsidRPr="00F23987">
        <w:rPr>
          <w:rFonts w:cs="Times New Roman"/>
          <w:i/>
          <w:iCs/>
          <w:sz w:val="24"/>
          <w:szCs w:val="24"/>
        </w:rPr>
        <w:t>Web development with Node and Express</w:t>
      </w:r>
      <w:r w:rsidRPr="00F23987">
        <w:rPr>
          <w:rFonts w:cs="Times New Roman"/>
          <w:sz w:val="24"/>
          <w:szCs w:val="24"/>
        </w:rPr>
        <w:t>. Beijing ; Sebastopol, CA: O’Reilly.</w:t>
      </w:r>
      <w:r w:rsidR="00025FC1" w:rsidRPr="00F23987">
        <w:rPr>
          <w:rFonts w:cs="Times New Roman"/>
          <w:sz w:val="24"/>
          <w:szCs w:val="24"/>
        </w:rPr>
        <w:t xml:space="preserve"> </w:t>
      </w:r>
      <w:r w:rsidR="00025FC1" w:rsidRPr="00F23987">
        <w:rPr>
          <w:sz w:val="24"/>
          <w:szCs w:val="24"/>
        </w:rPr>
        <w:t>ISBN: 978-1-4919-4930-6</w:t>
      </w:r>
    </w:p>
    <w:p w14:paraId="2C1601CB"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Dahlquist KD., Fitzpatrick BG., Camacho ET., Entzminger SD., Wanner NC. 2015. Parameter Estimation for Gene Regulatory Networks from Microarray Data: Cold Shock Response in Saccharomyces cerevisiae. </w:t>
      </w:r>
      <w:r w:rsidRPr="00F23987">
        <w:rPr>
          <w:rFonts w:cs="Times New Roman"/>
          <w:i/>
          <w:iCs/>
          <w:sz w:val="24"/>
          <w:szCs w:val="24"/>
        </w:rPr>
        <w:t>Bulletin of Mathematical Biology</w:t>
      </w:r>
      <w:r w:rsidRPr="00F23987">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Dionisio JDN., Dahlquist KD. 2008. Improving the computer science in bioinformatics through open source pedagog</w:t>
      </w:r>
      <w:r>
        <w:rPr>
          <w:rFonts w:cs="Times New Roman"/>
          <w:sz w:val="24"/>
          <w:szCs w:val="24"/>
        </w:rPr>
        <w:t xml:space="preserve">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w:t>
      </w:r>
      <w:r>
        <w:rPr>
          <w:rFonts w:cs="Times New Roman"/>
          <w:sz w:val="24"/>
          <w:szCs w:val="24"/>
        </w:rPr>
        <w:lastRenderedPageBreak/>
        <w:t xml:space="preserve">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Martin RC. (ed.)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w:t>
      </w:r>
      <w:r>
        <w:rPr>
          <w:rFonts w:cs="Times New Roman"/>
          <w:sz w:val="24"/>
          <w:szCs w:val="24"/>
        </w:rPr>
        <w:lastRenderedPageBreak/>
        <w:t xml:space="preserve">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43B2DC58" w14:textId="7022047C"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Shneiderman B., Plaisant C., Cohen M., Jacobs SM., Elmqvist N., Diakopoulos N. 2016.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D0D902" w14:textId="77777777" w:rsidR="00F34945" w:rsidRDefault="00F34945" w:rsidP="00C60395">
      <w:r>
        <w:separator/>
      </w:r>
    </w:p>
  </w:endnote>
  <w:endnote w:type="continuationSeparator" w:id="0">
    <w:p w14:paraId="5E89D739" w14:textId="77777777" w:rsidR="00F34945" w:rsidRDefault="00F34945"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F7460A" w:rsidRDefault="00F7460A">
        <w:pPr>
          <w:pStyle w:val="Footer"/>
          <w:jc w:val="center"/>
        </w:pPr>
        <w:r>
          <w:fldChar w:fldCharType="begin"/>
        </w:r>
        <w:r>
          <w:instrText xml:space="preserve"> PAGE   \* MERGEFORMAT </w:instrText>
        </w:r>
        <w:r>
          <w:fldChar w:fldCharType="separate"/>
        </w:r>
        <w:r w:rsidR="00EA5B10">
          <w:rPr>
            <w:noProof/>
          </w:rPr>
          <w:t>1</w:t>
        </w:r>
        <w:r>
          <w:rPr>
            <w:noProof/>
          </w:rPr>
          <w:fldChar w:fldCharType="end"/>
        </w:r>
      </w:p>
    </w:sdtContent>
  </w:sdt>
  <w:p w14:paraId="0BC4A245" w14:textId="77777777" w:rsidR="00F7460A" w:rsidRDefault="00F746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9AB0A" w14:textId="77777777" w:rsidR="00F34945" w:rsidRDefault="00F34945" w:rsidP="00C60395">
      <w:r>
        <w:separator/>
      </w:r>
    </w:p>
  </w:footnote>
  <w:footnote w:type="continuationSeparator" w:id="0">
    <w:p w14:paraId="1F1D21D2" w14:textId="77777777" w:rsidR="00F34945" w:rsidRDefault="00F34945"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3304"/>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12AE"/>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080C"/>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C8C"/>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6626"/>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45D"/>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AF2"/>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260ED"/>
    <w:rsid w:val="00D3154A"/>
    <w:rsid w:val="00D324E0"/>
    <w:rsid w:val="00D32E22"/>
    <w:rsid w:val="00D34461"/>
    <w:rsid w:val="00D348FB"/>
    <w:rsid w:val="00D34D93"/>
    <w:rsid w:val="00D35ECF"/>
    <w:rsid w:val="00D37376"/>
    <w:rsid w:val="00D409B3"/>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2F49"/>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B10"/>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272"/>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3987"/>
    <w:rsid w:val="00F25979"/>
    <w:rsid w:val="00F26300"/>
    <w:rsid w:val="00F318BE"/>
    <w:rsid w:val="00F31BF6"/>
    <w:rsid w:val="00F32A7E"/>
    <w:rsid w:val="00F32D34"/>
    <w:rsid w:val="00F3468C"/>
    <w:rsid w:val="00F34945"/>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460A"/>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82A92AF2-CCD9-4DF2-B385-8A23A04C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830</TotalTime>
  <Pages>26</Pages>
  <Words>6022</Words>
  <Characters>34331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169</cp:revision>
  <cp:lastPrinted>2016-05-16T20:13:00Z</cp:lastPrinted>
  <dcterms:created xsi:type="dcterms:W3CDTF">2016-05-03T21:12:00Z</dcterms:created>
  <dcterms:modified xsi:type="dcterms:W3CDTF">2016-05-18T20:23:00Z</dcterms:modified>
</cp:coreProperties>
</file>